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897" w:rsidRDefault="00113206" w:rsidP="00CE7897">
      <w:pPr>
        <w:shd w:val="clear" w:color="auto" w:fill="FFFFFF"/>
        <w:spacing w:after="240" w:line="264" w:lineRule="auto"/>
        <w:jc w:val="center"/>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ПРАВИТЕЛЬСТВО КАБАРДИНО-БАЛКАРСКОЙ РЕСПУБЛИКИ</w:t>
      </w:r>
    </w:p>
    <w:p w:rsidR="00CE7897" w:rsidRDefault="00113206" w:rsidP="00CE7897">
      <w:pPr>
        <w:shd w:val="clear" w:color="auto" w:fill="FFFFFF"/>
        <w:spacing w:after="360" w:line="264" w:lineRule="auto"/>
        <w:jc w:val="center"/>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ПОСТАНОВЛЕНИЕ</w:t>
      </w:r>
    </w:p>
    <w:p w:rsidR="00CE7897" w:rsidRDefault="00113206" w:rsidP="00CE7897">
      <w:pPr>
        <w:shd w:val="clear" w:color="auto" w:fill="FFFFFF"/>
        <w:spacing w:after="480" w:line="264" w:lineRule="auto"/>
        <w:jc w:val="center"/>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от 14 апреля 2014 года N 62-ПП</w:t>
      </w:r>
    </w:p>
    <w:p w:rsidR="00113206" w:rsidRPr="00113206" w:rsidRDefault="00113206" w:rsidP="00CE7897">
      <w:pPr>
        <w:shd w:val="clear" w:color="auto" w:fill="FFFFFF"/>
        <w:spacing w:after="240" w:line="264" w:lineRule="auto"/>
        <w:jc w:val="center"/>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О нормативах подушевого бюджетного финансирования и Методике расчета субвенций местным бюджетам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Кабардино-Балкарской Республике</w:t>
      </w:r>
    </w:p>
    <w:p w:rsidR="00113206" w:rsidRPr="00113206" w:rsidRDefault="00113206" w:rsidP="00CE7897">
      <w:pPr>
        <w:shd w:val="clear" w:color="auto" w:fill="FFFFFF"/>
        <w:spacing w:after="0" w:line="264" w:lineRule="auto"/>
        <w:jc w:val="center"/>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(с изменениями на 29 ноября 2022 года)</w:t>
      </w:r>
    </w:p>
    <w:p w:rsidR="00113206" w:rsidRPr="00113206" w:rsidRDefault="00113206" w:rsidP="00CE7897">
      <w:pPr>
        <w:shd w:val="clear" w:color="auto" w:fill="FFFFFF"/>
        <w:spacing w:after="0" w:line="264" w:lineRule="auto"/>
        <w:jc w:val="center"/>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(в ред. </w:t>
      </w:r>
      <w:hyperlink r:id="rId5" w:history="1">
        <w:r w:rsidRPr="00113206">
          <w:rPr>
            <w:rFonts w:ascii="Arial" w:eastAsia="Times New Roman" w:hAnsi="Arial" w:cs="Arial"/>
            <w:color w:val="0000FF"/>
            <w:sz w:val="24"/>
            <w:szCs w:val="24"/>
            <w:u w:val="single"/>
            <w:lang w:eastAsia="ru-RU"/>
          </w:rPr>
          <w:t>Постановлений Правительства Кабардино-Балкарской Республики от 20.08.2015 N 193-ПП</w:t>
        </w:r>
      </w:hyperlink>
      <w:r w:rsidRPr="00113206">
        <w:rPr>
          <w:rFonts w:ascii="Arial" w:eastAsia="Times New Roman" w:hAnsi="Arial" w:cs="Arial"/>
          <w:color w:val="444444"/>
          <w:sz w:val="24"/>
          <w:szCs w:val="24"/>
          <w:lang w:eastAsia="ru-RU"/>
        </w:rPr>
        <w:t>, </w:t>
      </w:r>
      <w:hyperlink r:id="rId6" w:history="1">
        <w:r w:rsidRPr="00113206">
          <w:rPr>
            <w:rFonts w:ascii="Arial" w:eastAsia="Times New Roman" w:hAnsi="Arial" w:cs="Arial"/>
            <w:color w:val="0000FF"/>
            <w:sz w:val="24"/>
            <w:szCs w:val="24"/>
            <w:u w:val="single"/>
            <w:lang w:eastAsia="ru-RU"/>
          </w:rPr>
          <w:t>от 28.12.2016 N 250-ПП</w:t>
        </w:r>
      </w:hyperlink>
      <w:r w:rsidRPr="00113206">
        <w:rPr>
          <w:rFonts w:ascii="Arial" w:eastAsia="Times New Roman" w:hAnsi="Arial" w:cs="Arial"/>
          <w:color w:val="444444"/>
          <w:sz w:val="24"/>
          <w:szCs w:val="24"/>
          <w:lang w:eastAsia="ru-RU"/>
        </w:rPr>
        <w:t>, </w:t>
      </w:r>
      <w:hyperlink r:id="rId7" w:history="1">
        <w:r w:rsidRPr="00113206">
          <w:rPr>
            <w:rFonts w:ascii="Arial" w:eastAsia="Times New Roman" w:hAnsi="Arial" w:cs="Arial"/>
            <w:color w:val="0000FF"/>
            <w:sz w:val="24"/>
            <w:szCs w:val="24"/>
            <w:u w:val="single"/>
            <w:lang w:eastAsia="ru-RU"/>
          </w:rPr>
          <w:t>от 13.09.2018 N 174-ПП</w:t>
        </w:r>
      </w:hyperlink>
      <w:r w:rsidRPr="00113206">
        <w:rPr>
          <w:rFonts w:ascii="Arial" w:eastAsia="Times New Roman" w:hAnsi="Arial" w:cs="Arial"/>
          <w:color w:val="444444"/>
          <w:sz w:val="24"/>
          <w:szCs w:val="24"/>
          <w:lang w:eastAsia="ru-RU"/>
        </w:rPr>
        <w:t>, </w:t>
      </w:r>
      <w:hyperlink r:id="rId8" w:history="1">
        <w:r w:rsidRPr="00113206">
          <w:rPr>
            <w:rFonts w:ascii="Arial" w:eastAsia="Times New Roman" w:hAnsi="Arial" w:cs="Arial"/>
            <w:color w:val="0000FF"/>
            <w:sz w:val="24"/>
            <w:szCs w:val="24"/>
            <w:u w:val="single"/>
            <w:lang w:eastAsia="ru-RU"/>
          </w:rPr>
          <w:t>от 28.10.2019 N 189-ПП</w:t>
        </w:r>
      </w:hyperlink>
      <w:r w:rsidRPr="00113206">
        <w:rPr>
          <w:rFonts w:ascii="Arial" w:eastAsia="Times New Roman" w:hAnsi="Arial" w:cs="Arial"/>
          <w:color w:val="444444"/>
          <w:sz w:val="24"/>
          <w:szCs w:val="24"/>
          <w:lang w:eastAsia="ru-RU"/>
        </w:rPr>
        <w:t>, </w:t>
      </w:r>
      <w:hyperlink r:id="rId9" w:history="1">
        <w:r w:rsidRPr="00113206">
          <w:rPr>
            <w:rFonts w:ascii="Arial" w:eastAsia="Times New Roman" w:hAnsi="Arial" w:cs="Arial"/>
            <w:color w:val="0000FF"/>
            <w:sz w:val="24"/>
            <w:szCs w:val="24"/>
            <w:u w:val="single"/>
            <w:lang w:eastAsia="ru-RU"/>
          </w:rPr>
          <w:t>от 26.12.2019 N 249-ПП</w:t>
        </w:r>
      </w:hyperlink>
      <w:r w:rsidRPr="00113206">
        <w:rPr>
          <w:rFonts w:ascii="Arial" w:eastAsia="Times New Roman" w:hAnsi="Arial" w:cs="Arial"/>
          <w:color w:val="444444"/>
          <w:sz w:val="24"/>
          <w:szCs w:val="24"/>
          <w:lang w:eastAsia="ru-RU"/>
        </w:rPr>
        <w:t>, </w:t>
      </w:r>
      <w:hyperlink r:id="rId10" w:history="1">
        <w:r w:rsidRPr="00113206">
          <w:rPr>
            <w:rFonts w:ascii="Arial" w:eastAsia="Times New Roman" w:hAnsi="Arial" w:cs="Arial"/>
            <w:color w:val="0000FF"/>
            <w:sz w:val="24"/>
            <w:szCs w:val="24"/>
            <w:u w:val="single"/>
            <w:lang w:eastAsia="ru-RU"/>
          </w:rPr>
          <w:t>от 30.12.2019 N 260-ПП</w:t>
        </w:r>
      </w:hyperlink>
      <w:r w:rsidRPr="00113206">
        <w:rPr>
          <w:rFonts w:ascii="Arial" w:eastAsia="Times New Roman" w:hAnsi="Arial" w:cs="Arial"/>
          <w:color w:val="444444"/>
          <w:sz w:val="24"/>
          <w:szCs w:val="24"/>
          <w:lang w:eastAsia="ru-RU"/>
        </w:rPr>
        <w:t>, </w:t>
      </w:r>
      <w:hyperlink r:id="rId11" w:history="1">
        <w:r w:rsidRPr="00113206">
          <w:rPr>
            <w:rFonts w:ascii="Arial" w:eastAsia="Times New Roman" w:hAnsi="Arial" w:cs="Arial"/>
            <w:color w:val="0000FF"/>
            <w:sz w:val="24"/>
            <w:szCs w:val="24"/>
            <w:u w:val="single"/>
            <w:lang w:eastAsia="ru-RU"/>
          </w:rPr>
          <w:t>от 06.10.2020 N 231-ПП</w:t>
        </w:r>
      </w:hyperlink>
      <w:r w:rsidRPr="00113206">
        <w:rPr>
          <w:rFonts w:ascii="Arial" w:eastAsia="Times New Roman" w:hAnsi="Arial" w:cs="Arial"/>
          <w:color w:val="444444"/>
          <w:sz w:val="24"/>
          <w:szCs w:val="24"/>
          <w:lang w:eastAsia="ru-RU"/>
        </w:rPr>
        <w:t>, </w:t>
      </w:r>
      <w:hyperlink r:id="rId12" w:history="1">
        <w:r w:rsidRPr="00113206">
          <w:rPr>
            <w:rFonts w:ascii="Arial" w:eastAsia="Times New Roman" w:hAnsi="Arial" w:cs="Arial"/>
            <w:color w:val="0000FF"/>
            <w:sz w:val="24"/>
            <w:szCs w:val="24"/>
            <w:u w:val="single"/>
            <w:lang w:eastAsia="ru-RU"/>
          </w:rPr>
          <w:t>от 29.11.2022 N 252-ПП</w:t>
        </w:r>
      </w:hyperlink>
      <w:r w:rsidRPr="00113206">
        <w:rPr>
          <w:rFonts w:ascii="Arial" w:eastAsia="Times New Roman" w:hAnsi="Arial" w:cs="Arial"/>
          <w:color w:val="444444"/>
          <w:sz w:val="24"/>
          <w:szCs w:val="24"/>
          <w:lang w:eastAsia="ru-RU"/>
        </w:rPr>
        <w:t>)</w:t>
      </w:r>
    </w:p>
    <w:p w:rsid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CE7897" w:rsidRPr="00113206" w:rsidRDefault="00CE7897"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В соответствии со статьей 8 </w:t>
      </w:r>
      <w:hyperlink r:id="rId13" w:anchor="7D20K3" w:history="1">
        <w:r w:rsidRPr="00113206">
          <w:rPr>
            <w:rFonts w:ascii="Arial" w:eastAsia="Times New Roman" w:hAnsi="Arial" w:cs="Arial"/>
            <w:color w:val="0000FF"/>
            <w:sz w:val="24"/>
            <w:szCs w:val="24"/>
            <w:u w:val="single"/>
            <w:lang w:eastAsia="ru-RU"/>
          </w:rPr>
          <w:t>Федерального закона от 29 декабря 2012 года N 273-ФЗ "Об образовании в Российской Федерации"</w:t>
        </w:r>
      </w:hyperlink>
      <w:r w:rsidRPr="00113206">
        <w:rPr>
          <w:rFonts w:ascii="Arial" w:eastAsia="Times New Roman" w:hAnsi="Arial" w:cs="Arial"/>
          <w:color w:val="444444"/>
          <w:sz w:val="24"/>
          <w:szCs w:val="24"/>
          <w:lang w:eastAsia="ru-RU"/>
        </w:rPr>
        <w:t> Правительство Кабардино-Балкарской Республики постановляет:</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1. Утвердить прилагаемые:</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нормативы подушевого бюджетного финансирования расходов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Кабардино-Балкарской Республике;</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Методику расчета субвенций местным бюджетам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Кабардино-Балкарской Республике (далее - Методика).</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Пункты 2 и 3 утратили силу. - </w:t>
      </w:r>
      <w:hyperlink r:id="rId14" w:history="1">
        <w:r w:rsidRPr="00113206">
          <w:rPr>
            <w:rFonts w:ascii="Arial" w:eastAsia="Times New Roman" w:hAnsi="Arial" w:cs="Arial"/>
            <w:color w:val="0000FF"/>
            <w:sz w:val="24"/>
            <w:szCs w:val="24"/>
            <w:u w:val="single"/>
            <w:lang w:eastAsia="ru-RU"/>
          </w:rPr>
          <w:t>Постановление Правительства Кабардино-Балкарской Республики от 28.10.2019 N 189-ПП</w:t>
        </w:r>
      </w:hyperlink>
      <w:r w:rsidRPr="00113206">
        <w:rPr>
          <w:rFonts w:ascii="Arial" w:eastAsia="Times New Roman" w:hAnsi="Arial" w:cs="Arial"/>
          <w:color w:val="444444"/>
          <w:sz w:val="24"/>
          <w:szCs w:val="24"/>
          <w:lang w:eastAsia="ru-RU"/>
        </w:rPr>
        <w:t>.</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 xml:space="preserve">4. Контроль за исполнением настоящего Постановления возложить на заместителя Председателя Правительства Кабардино-Балкарской Республики </w:t>
      </w:r>
      <w:proofErr w:type="spellStart"/>
      <w:r w:rsidRPr="00113206">
        <w:rPr>
          <w:rFonts w:ascii="Arial" w:eastAsia="Times New Roman" w:hAnsi="Arial" w:cs="Arial"/>
          <w:color w:val="444444"/>
          <w:sz w:val="24"/>
          <w:szCs w:val="24"/>
          <w:lang w:eastAsia="ru-RU"/>
        </w:rPr>
        <w:t>Хубиева</w:t>
      </w:r>
      <w:proofErr w:type="spellEnd"/>
      <w:r w:rsidRPr="00113206">
        <w:rPr>
          <w:rFonts w:ascii="Arial" w:eastAsia="Times New Roman" w:hAnsi="Arial" w:cs="Arial"/>
          <w:color w:val="444444"/>
          <w:sz w:val="24"/>
          <w:szCs w:val="24"/>
          <w:lang w:eastAsia="ru-RU"/>
        </w:rPr>
        <w:t xml:space="preserve"> М.Б.</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(в ред. </w:t>
      </w:r>
      <w:hyperlink r:id="rId15" w:history="1">
        <w:r w:rsidRPr="00113206">
          <w:rPr>
            <w:rFonts w:ascii="Arial" w:eastAsia="Times New Roman" w:hAnsi="Arial" w:cs="Arial"/>
            <w:color w:val="0000FF"/>
            <w:sz w:val="24"/>
            <w:szCs w:val="24"/>
            <w:u w:val="single"/>
            <w:lang w:eastAsia="ru-RU"/>
          </w:rPr>
          <w:t>Постановлений Правительства Кабардино-Балкарской Республики от 13.09.2018 N 174-ПП</w:t>
        </w:r>
      </w:hyperlink>
      <w:r w:rsidRPr="00113206">
        <w:rPr>
          <w:rFonts w:ascii="Arial" w:eastAsia="Times New Roman" w:hAnsi="Arial" w:cs="Arial"/>
          <w:color w:val="444444"/>
          <w:sz w:val="24"/>
          <w:szCs w:val="24"/>
          <w:lang w:eastAsia="ru-RU"/>
        </w:rPr>
        <w:t>, </w:t>
      </w:r>
      <w:hyperlink r:id="rId16" w:history="1">
        <w:r w:rsidRPr="00113206">
          <w:rPr>
            <w:rFonts w:ascii="Arial" w:eastAsia="Times New Roman" w:hAnsi="Arial" w:cs="Arial"/>
            <w:color w:val="0000FF"/>
            <w:sz w:val="24"/>
            <w:szCs w:val="24"/>
            <w:u w:val="single"/>
            <w:lang w:eastAsia="ru-RU"/>
          </w:rPr>
          <w:t>от 30.12.2019 N 260-ПП</w:t>
        </w:r>
      </w:hyperlink>
      <w:r w:rsidRPr="00113206">
        <w:rPr>
          <w:rFonts w:ascii="Arial" w:eastAsia="Times New Roman" w:hAnsi="Arial" w:cs="Arial"/>
          <w:color w:val="444444"/>
          <w:sz w:val="24"/>
          <w:szCs w:val="24"/>
          <w:lang w:eastAsia="ru-RU"/>
        </w:rPr>
        <w:t>)</w:t>
      </w:r>
    </w:p>
    <w:p w:rsidR="00113206" w:rsidRPr="00113206" w:rsidRDefault="00113206" w:rsidP="00CE7897">
      <w:pPr>
        <w:shd w:val="clear" w:color="auto" w:fill="FFFFFF"/>
        <w:spacing w:after="0" w:line="264" w:lineRule="auto"/>
        <w:textAlignment w:val="baseline"/>
        <w:rPr>
          <w:rFonts w:ascii="Arial" w:eastAsia="Times New Roman" w:hAnsi="Arial" w:cs="Arial"/>
          <w:color w:val="444444"/>
          <w:sz w:val="24"/>
          <w:szCs w:val="24"/>
          <w:lang w:eastAsia="ru-RU"/>
        </w:rPr>
      </w:pPr>
    </w:p>
    <w:p w:rsidR="00113206" w:rsidRPr="00113206" w:rsidRDefault="00113206" w:rsidP="00CE7897">
      <w:pPr>
        <w:shd w:val="clear" w:color="auto" w:fill="FFFFFF"/>
        <w:spacing w:after="0" w:line="264" w:lineRule="auto"/>
        <w:ind w:firstLine="480"/>
        <w:jc w:val="both"/>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5. Настоящее Постановление вступает в силу со дня его официального опубликования и распространяется на правоотношения, возникшие с 1 января 2014 года.</w:t>
      </w:r>
    </w:p>
    <w:p w:rsidR="00CE7897" w:rsidRDefault="00CE7897" w:rsidP="00CE7897">
      <w:pPr>
        <w:shd w:val="clear" w:color="auto" w:fill="FFFFFF"/>
        <w:spacing w:after="0" w:line="264" w:lineRule="auto"/>
        <w:jc w:val="right"/>
        <w:textAlignment w:val="baseline"/>
        <w:rPr>
          <w:rFonts w:ascii="Arial" w:eastAsia="Times New Roman" w:hAnsi="Arial" w:cs="Arial"/>
          <w:color w:val="444444"/>
          <w:sz w:val="24"/>
          <w:szCs w:val="24"/>
          <w:lang w:eastAsia="ru-RU"/>
        </w:rPr>
      </w:pPr>
    </w:p>
    <w:p w:rsidR="00CE7897" w:rsidRDefault="00CE7897" w:rsidP="00CE7897">
      <w:pPr>
        <w:shd w:val="clear" w:color="auto" w:fill="FFFFFF"/>
        <w:spacing w:after="0" w:line="264" w:lineRule="auto"/>
        <w:jc w:val="right"/>
        <w:textAlignment w:val="baseline"/>
        <w:rPr>
          <w:rFonts w:ascii="Arial" w:eastAsia="Times New Roman" w:hAnsi="Arial" w:cs="Arial"/>
          <w:color w:val="444444"/>
          <w:sz w:val="24"/>
          <w:szCs w:val="24"/>
          <w:lang w:eastAsia="ru-RU"/>
        </w:rPr>
      </w:pPr>
    </w:p>
    <w:p w:rsidR="00CE7897" w:rsidRDefault="00113206" w:rsidP="00CE7897">
      <w:pPr>
        <w:shd w:val="clear" w:color="auto" w:fill="FFFFFF"/>
        <w:spacing w:after="0" w:line="264" w:lineRule="auto"/>
        <w:jc w:val="right"/>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Председатель Правительства</w:t>
      </w:r>
    </w:p>
    <w:p w:rsidR="00CE7897" w:rsidRDefault="00113206" w:rsidP="00CE7897">
      <w:pPr>
        <w:shd w:val="clear" w:color="auto" w:fill="FFFFFF"/>
        <w:spacing w:after="0" w:line="264" w:lineRule="auto"/>
        <w:jc w:val="right"/>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Кабардино-Балкарской Республики</w:t>
      </w:r>
    </w:p>
    <w:p w:rsidR="00113206" w:rsidRPr="00113206" w:rsidRDefault="00113206" w:rsidP="00CE7897">
      <w:pPr>
        <w:shd w:val="clear" w:color="auto" w:fill="FFFFFF"/>
        <w:spacing w:after="0" w:line="264" w:lineRule="auto"/>
        <w:jc w:val="right"/>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К.ХРАМОВ</w:t>
      </w:r>
    </w:p>
    <w:p w:rsidR="00CE7897" w:rsidRDefault="00CE7897" w:rsidP="00CE7897">
      <w:pPr>
        <w:shd w:val="clear" w:color="auto" w:fill="FFFFFF"/>
        <w:spacing w:after="240" w:line="264" w:lineRule="auto"/>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type="page"/>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lastRenderedPageBreak/>
        <w:t>Утверждены</w:t>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Постановлением</w:t>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Правительства</w:t>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Кабардино-Балкарской Республики</w:t>
      </w:r>
    </w:p>
    <w:p w:rsidR="00113206" w:rsidRPr="00113206"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от 14 апреля 2014 г. N 62-ПП</w:t>
      </w:r>
    </w:p>
    <w:p w:rsidR="00CE7897" w:rsidRDefault="00CE7897" w:rsidP="00CE7897">
      <w:pPr>
        <w:shd w:val="clear" w:color="auto" w:fill="FFFFFF"/>
        <w:spacing w:after="0" w:line="264" w:lineRule="auto"/>
        <w:jc w:val="center"/>
        <w:textAlignment w:val="baseline"/>
        <w:rPr>
          <w:rFonts w:ascii="Arial" w:eastAsia="Times New Roman" w:hAnsi="Arial" w:cs="Arial"/>
          <w:b/>
          <w:bCs/>
          <w:color w:val="444444"/>
          <w:sz w:val="24"/>
          <w:szCs w:val="24"/>
          <w:lang w:eastAsia="ru-RU"/>
        </w:rPr>
      </w:pPr>
    </w:p>
    <w:p w:rsidR="00CE7897" w:rsidRDefault="00CE7897" w:rsidP="00CE7897">
      <w:pPr>
        <w:shd w:val="clear" w:color="auto" w:fill="FFFFFF"/>
        <w:spacing w:after="0" w:line="264" w:lineRule="auto"/>
        <w:jc w:val="center"/>
        <w:textAlignment w:val="baseline"/>
        <w:rPr>
          <w:rFonts w:ascii="Arial" w:eastAsia="Times New Roman" w:hAnsi="Arial" w:cs="Arial"/>
          <w:b/>
          <w:bCs/>
          <w:color w:val="444444"/>
          <w:sz w:val="24"/>
          <w:szCs w:val="24"/>
          <w:lang w:eastAsia="ru-RU"/>
        </w:rPr>
      </w:pPr>
    </w:p>
    <w:p w:rsidR="00113206" w:rsidRPr="00113206" w:rsidRDefault="00113206" w:rsidP="00CE7897">
      <w:pPr>
        <w:shd w:val="clear" w:color="auto" w:fill="FFFFFF"/>
        <w:spacing w:after="240" w:line="264" w:lineRule="auto"/>
        <w:jc w:val="center"/>
        <w:textAlignment w:val="baseline"/>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НОРМАТИВЫ ПОДУШЕВОГО БЮДЖЕТНОГО ФИНАНСИРОВАНИЯ РАСХОДОВ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КАБАРДИНО-БАЛКАРСКОЙ РЕСПУБЛИКЕ</w:t>
      </w:r>
    </w:p>
    <w:p w:rsidR="00113206" w:rsidRPr="00113206" w:rsidRDefault="00113206" w:rsidP="00CE7897">
      <w:pPr>
        <w:shd w:val="clear" w:color="auto" w:fill="FFFFFF"/>
        <w:spacing w:after="0" w:line="264" w:lineRule="auto"/>
        <w:jc w:val="center"/>
        <w:textAlignment w:val="baseline"/>
        <w:rPr>
          <w:rFonts w:ascii="Arial" w:eastAsia="Times New Roman" w:hAnsi="Arial" w:cs="Arial"/>
          <w:color w:val="444444"/>
          <w:sz w:val="24"/>
          <w:szCs w:val="24"/>
          <w:lang w:eastAsia="ru-RU"/>
        </w:rPr>
      </w:pPr>
      <w:r w:rsidRPr="00113206">
        <w:rPr>
          <w:rFonts w:ascii="Arial" w:eastAsia="Times New Roman" w:hAnsi="Arial" w:cs="Arial"/>
          <w:color w:val="444444"/>
          <w:sz w:val="24"/>
          <w:szCs w:val="24"/>
          <w:lang w:eastAsia="ru-RU"/>
        </w:rPr>
        <w:t>(в ред. </w:t>
      </w:r>
      <w:hyperlink r:id="rId17" w:history="1">
        <w:r w:rsidRPr="00113206">
          <w:rPr>
            <w:rFonts w:ascii="Arial" w:eastAsia="Times New Roman" w:hAnsi="Arial" w:cs="Arial"/>
            <w:color w:val="0000FF"/>
            <w:sz w:val="24"/>
            <w:szCs w:val="24"/>
            <w:u w:val="single"/>
            <w:lang w:eastAsia="ru-RU"/>
          </w:rPr>
          <w:t>Постановлений Правительства Кабардино-Балкарской Республики от 06.10.2020 N 231-ПП</w:t>
        </w:r>
      </w:hyperlink>
      <w:r w:rsidRPr="00113206">
        <w:rPr>
          <w:rFonts w:ascii="Arial" w:eastAsia="Times New Roman" w:hAnsi="Arial" w:cs="Arial"/>
          <w:color w:val="444444"/>
          <w:sz w:val="24"/>
          <w:szCs w:val="24"/>
          <w:lang w:eastAsia="ru-RU"/>
        </w:rPr>
        <w:t>, </w:t>
      </w:r>
      <w:hyperlink r:id="rId18" w:history="1">
        <w:r w:rsidRPr="00113206">
          <w:rPr>
            <w:rFonts w:ascii="Arial" w:eastAsia="Times New Roman" w:hAnsi="Arial" w:cs="Arial"/>
            <w:color w:val="0000FF"/>
            <w:sz w:val="24"/>
            <w:szCs w:val="24"/>
            <w:u w:val="single"/>
            <w:lang w:eastAsia="ru-RU"/>
          </w:rPr>
          <w:t>от 29.11.2022 N 252-ПП</w:t>
        </w:r>
      </w:hyperlink>
      <w:r w:rsidRPr="00113206">
        <w:rPr>
          <w:rFonts w:ascii="Arial" w:eastAsia="Times New Roman" w:hAnsi="Arial" w:cs="Arial"/>
          <w:color w:val="444444"/>
          <w:sz w:val="24"/>
          <w:szCs w:val="24"/>
          <w:lang w:eastAsia="ru-RU"/>
        </w:rPr>
        <w:t>)</w:t>
      </w:r>
      <w:r w:rsidRPr="00113206">
        <w:rPr>
          <w:rFonts w:ascii="Arial" w:eastAsia="Times New Roman" w:hAnsi="Arial" w:cs="Arial"/>
          <w:color w:val="444444"/>
          <w:sz w:val="24"/>
          <w:szCs w:val="24"/>
          <w:lang w:eastAsia="ru-RU"/>
        </w:rPr>
        <w:br/>
      </w:r>
    </w:p>
    <w:tbl>
      <w:tblPr>
        <w:tblW w:w="9787" w:type="dxa"/>
        <w:tblInd w:w="-8" w:type="dxa"/>
        <w:tblCellMar>
          <w:left w:w="0" w:type="dxa"/>
          <w:right w:w="0" w:type="dxa"/>
        </w:tblCellMar>
        <w:tblLook w:val="04A0" w:firstRow="1" w:lastRow="0" w:firstColumn="1" w:lastColumn="0" w:noHBand="0" w:noVBand="1"/>
      </w:tblPr>
      <w:tblGrid>
        <w:gridCol w:w="3544"/>
        <w:gridCol w:w="1649"/>
        <w:gridCol w:w="1646"/>
        <w:gridCol w:w="1473"/>
        <w:gridCol w:w="1475"/>
      </w:tblGrid>
      <w:tr w:rsidR="00CE7897" w:rsidRPr="00113206" w:rsidTr="00CE7897">
        <w:trPr>
          <w:trHeight w:val="538"/>
        </w:trPr>
        <w:tc>
          <w:tcPr>
            <w:tcW w:w="354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Виды реализуемых в дошкольных образовательных и общеобразовательных организациях программ</w:t>
            </w:r>
          </w:p>
        </w:tc>
        <w:tc>
          <w:tcPr>
            <w:tcW w:w="47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Нормативы расходов на оплату труда</w:t>
            </w:r>
          </w:p>
        </w:tc>
        <w:tc>
          <w:tcPr>
            <w:tcW w:w="1471"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Норматив на учебные расходы</w:t>
            </w:r>
          </w:p>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(руб.)</w:t>
            </w:r>
          </w:p>
        </w:tc>
      </w:tr>
      <w:tr w:rsidR="00CE7897" w:rsidRPr="00113206" w:rsidTr="00CE7897">
        <w:tc>
          <w:tcPr>
            <w:tcW w:w="3544" w:type="dxa"/>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rPr>
                <w:rFonts w:ascii="Times New Roman" w:eastAsia="Times New Roman" w:hAnsi="Times New Roman" w:cs="Times New Roman"/>
                <w:sz w:val="24"/>
                <w:szCs w:val="24"/>
                <w:lang w:eastAsia="ru-RU"/>
              </w:rPr>
            </w:pP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в городской местности</w:t>
            </w:r>
          </w:p>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(руб.)</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в районном центре</w:t>
            </w:r>
          </w:p>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(руб.)</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в сельской местности</w:t>
            </w:r>
          </w:p>
          <w:p w:rsidR="00CE7897" w:rsidRPr="00113206" w:rsidRDefault="00CE7897"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(руб.)</w:t>
            </w:r>
          </w:p>
        </w:tc>
        <w:tc>
          <w:tcPr>
            <w:tcW w:w="1471" w:type="dxa"/>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CE7897" w:rsidRPr="00113206" w:rsidRDefault="00CE7897" w:rsidP="00CE7897">
            <w:pPr>
              <w:spacing w:after="0" w:line="264" w:lineRule="auto"/>
              <w:rPr>
                <w:rFonts w:ascii="Times New Roman" w:eastAsia="Times New Roman" w:hAnsi="Times New Roman" w:cs="Times New Roman"/>
                <w:sz w:val="24"/>
                <w:szCs w:val="24"/>
                <w:lang w:eastAsia="ru-RU"/>
              </w:rPr>
            </w:pP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Основные образовательные программы дошкольного образования от 3 лет до 7 лет (в организациях с 12-часовым пребыванием воспитанников)</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30243</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33267</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41404</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425</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Основные общеобразовательные программы в дошкольных образовательных организациях компенсирующего вида</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123035</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425</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Основные образовательные программы дошкольного образования от 2 месяцев до 3 лет (в организациях с 12-часовым пребыванием воспитанников)</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34780</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38257</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43474</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425</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Основные образовательные программы начального общего, основного общего, среднего общего образования, в том числе:</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4"/>
                <w:szCs w:val="24"/>
                <w:lang w:eastAsia="ru-RU"/>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1-я ступень общего образования (1 - 4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14697</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16167</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24173</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1000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lastRenderedPageBreak/>
              <w:t>2-я ступень общего образования (5 - 9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21839</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24022</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35919</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1000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3-я ступень общего образования (10 - 11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25780</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28358</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42401</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1000</w:t>
            </w:r>
          </w:p>
        </w:tc>
      </w:tr>
      <w:tr w:rsidR="00113206" w:rsidRPr="00113206" w:rsidTr="00CE7897">
        <w:tc>
          <w:tcPr>
            <w:tcW w:w="97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ind w:firstLine="480"/>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(в ред. </w:t>
            </w:r>
            <w:hyperlink r:id="rId19" w:history="1">
              <w:r w:rsidRPr="00113206">
                <w:rPr>
                  <w:rFonts w:ascii="Times New Roman" w:eastAsia="Times New Roman" w:hAnsi="Times New Roman" w:cs="Times New Roman"/>
                  <w:color w:val="0000FF"/>
                  <w:sz w:val="24"/>
                  <w:szCs w:val="24"/>
                  <w:u w:val="single"/>
                  <w:lang w:eastAsia="ru-RU"/>
                </w:rPr>
                <w:t>Постановления Правительства Кабардино-Балкарской Республики от 29.11.2022 N 252-ПП</w:t>
              </w:r>
            </w:hyperlink>
            <w:r w:rsidRPr="00113206">
              <w:rPr>
                <w:rFonts w:ascii="Times New Roman" w:eastAsia="Times New Roman" w:hAnsi="Times New Roman" w:cs="Times New Roman"/>
                <w:sz w:val="24"/>
                <w:szCs w:val="24"/>
                <w:lang w:eastAsia="ru-RU"/>
              </w:rPr>
              <w:t>)</w:t>
            </w:r>
            <w:r w:rsidRPr="00113206">
              <w:rPr>
                <w:rFonts w:ascii="Times New Roman" w:eastAsia="Times New Roman" w:hAnsi="Times New Roman" w:cs="Times New Roman"/>
                <w:sz w:val="24"/>
                <w:szCs w:val="24"/>
                <w:lang w:eastAsia="ru-RU"/>
              </w:rPr>
              <w:br/>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Основные образовательные программы основного общего, среднего общего образования в вечерних (сменных) общеобразовательных организациях, учебно-консультационных пунктах, классах (группах) с очно-заочной и заочной формами обучения, вечерних общеобразовательных организациях при исправительно-трудовых учреждениях (ИТУ), воспитательно-трудовых колониях, в том числе:</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4"/>
                <w:szCs w:val="24"/>
                <w:lang w:eastAsia="ru-RU"/>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2-я ступень общего образования</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18792</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18949</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29906</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1000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3-я ступень общего образования</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20450</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20621</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32545</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1000</w:t>
            </w:r>
          </w:p>
        </w:tc>
      </w:tr>
      <w:tr w:rsidR="00113206" w:rsidRPr="00113206" w:rsidTr="00CE7897">
        <w:tc>
          <w:tcPr>
            <w:tcW w:w="97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ind w:firstLine="480"/>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(в ред. </w:t>
            </w:r>
            <w:hyperlink r:id="rId20" w:history="1">
              <w:r w:rsidRPr="00113206">
                <w:rPr>
                  <w:rFonts w:ascii="Times New Roman" w:eastAsia="Times New Roman" w:hAnsi="Times New Roman" w:cs="Times New Roman"/>
                  <w:color w:val="0000FF"/>
                  <w:sz w:val="24"/>
                  <w:szCs w:val="24"/>
                  <w:u w:val="single"/>
                  <w:lang w:eastAsia="ru-RU"/>
                </w:rPr>
                <w:t>Постановления Правительства Кабардино-Балкарской Республики от 29.11.2022 N 252-ПП</w:t>
              </w:r>
            </w:hyperlink>
            <w:r w:rsidRPr="00113206">
              <w:rPr>
                <w:rFonts w:ascii="Times New Roman" w:eastAsia="Times New Roman" w:hAnsi="Times New Roman" w:cs="Times New Roman"/>
                <w:sz w:val="24"/>
                <w:szCs w:val="24"/>
                <w:lang w:eastAsia="ru-RU"/>
              </w:rPr>
              <w:t>)</w:t>
            </w:r>
            <w:r w:rsidRPr="00113206">
              <w:rPr>
                <w:rFonts w:ascii="Times New Roman" w:eastAsia="Times New Roman" w:hAnsi="Times New Roman" w:cs="Times New Roman"/>
                <w:sz w:val="24"/>
                <w:szCs w:val="24"/>
                <w:lang w:eastAsia="ru-RU"/>
              </w:rPr>
              <w:br/>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Основные программы дополнительного образования детей в общеобразовательных организациях, в том числе по направлениям:</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4"/>
                <w:szCs w:val="24"/>
                <w:lang w:eastAsia="ru-RU"/>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физкультурно-спортивная, научно-техническая, туристско-краеведческая, эколого-биологическая, военно-патриотическая, социально-педагогическая, культурологическая программы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4"/>
                <w:szCs w:val="24"/>
                <w:lang w:eastAsia="ru-RU"/>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1-я ступень общего образования (1 - 4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2527</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2780</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3159</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2-я ступень общего образования (5 - 9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3790</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4169</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4737</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lastRenderedPageBreak/>
              <w:t>3-я ступень общего образования (10 - 11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5053</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5558</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6316</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Художественно-эстетические программы (изобразительное, прикладное, театральное, музыкальное, хореографическое творчество)</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4"/>
                <w:szCs w:val="24"/>
                <w:lang w:eastAsia="ru-RU"/>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rPr>
                <w:rFonts w:ascii="Times New Roman" w:eastAsia="Times New Roman" w:hAnsi="Times New Roman" w:cs="Times New Roman"/>
                <w:sz w:val="20"/>
                <w:szCs w:val="20"/>
                <w:lang w:eastAsia="ru-RU"/>
              </w:rPr>
            </w:pP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1-я ступень общего образования (1 - 4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1895</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2085</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2369</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2-я ступень общего образования (5 - 9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2843</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3127</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3554</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0</w:t>
            </w:r>
          </w:p>
        </w:tc>
      </w:tr>
      <w:tr w:rsidR="00113206" w:rsidRPr="00113206" w:rsidTr="00CE7897">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3-я ступень общего образования (10 - 11 классы)</w:t>
            </w:r>
          </w:p>
        </w:tc>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3790</w:t>
            </w: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4169</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4738</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Pr="00113206" w:rsidRDefault="00113206" w:rsidP="00CE7897">
            <w:pPr>
              <w:spacing w:after="0" w:line="264" w:lineRule="auto"/>
              <w:jc w:val="center"/>
              <w:textAlignment w:val="baseline"/>
              <w:rPr>
                <w:rFonts w:ascii="Times New Roman" w:eastAsia="Times New Roman" w:hAnsi="Times New Roman" w:cs="Times New Roman"/>
                <w:sz w:val="24"/>
                <w:szCs w:val="24"/>
                <w:lang w:eastAsia="ru-RU"/>
              </w:rPr>
            </w:pPr>
            <w:r w:rsidRPr="00113206">
              <w:rPr>
                <w:rFonts w:ascii="Times New Roman" w:eastAsia="Times New Roman" w:hAnsi="Times New Roman" w:cs="Times New Roman"/>
                <w:sz w:val="24"/>
                <w:szCs w:val="24"/>
                <w:lang w:eastAsia="ru-RU"/>
              </w:rPr>
              <w:t>0</w:t>
            </w:r>
          </w:p>
        </w:tc>
      </w:tr>
    </w:tbl>
    <w:p w:rsidR="00CE7897" w:rsidRDefault="00CE7897" w:rsidP="00CE7897">
      <w:pPr>
        <w:shd w:val="clear" w:color="auto" w:fill="FFFFFF"/>
        <w:spacing w:after="240" w:line="264"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type="page"/>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lastRenderedPageBreak/>
        <w:t>Утверждена</w:t>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Постановлением</w:t>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proofErr w:type="spellStart"/>
      <w:r w:rsidRPr="00113206">
        <w:rPr>
          <w:rFonts w:ascii="Arial" w:eastAsia="Times New Roman" w:hAnsi="Arial" w:cs="Arial"/>
          <w:b/>
          <w:bCs/>
          <w:color w:val="444444"/>
          <w:sz w:val="24"/>
          <w:szCs w:val="24"/>
          <w:lang w:eastAsia="ru-RU"/>
        </w:rPr>
        <w:t>Правительства</w:t>
      </w:r>
    </w:p>
    <w:p w:rsidR="00CE7897"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proofErr w:type="spellEnd"/>
      <w:r w:rsidRPr="00113206">
        <w:rPr>
          <w:rFonts w:ascii="Arial" w:eastAsia="Times New Roman" w:hAnsi="Arial" w:cs="Arial"/>
          <w:b/>
          <w:bCs/>
          <w:color w:val="444444"/>
          <w:sz w:val="24"/>
          <w:szCs w:val="24"/>
          <w:lang w:eastAsia="ru-RU"/>
        </w:rPr>
        <w:t>Кабардино-Балкарской Республики</w:t>
      </w:r>
    </w:p>
    <w:p w:rsidR="00113206" w:rsidRPr="00113206" w:rsidRDefault="00113206" w:rsidP="00CE7897">
      <w:pPr>
        <w:shd w:val="clear" w:color="auto" w:fill="FFFFFF"/>
        <w:spacing w:after="0" w:line="264" w:lineRule="auto"/>
        <w:jc w:val="right"/>
        <w:textAlignment w:val="baseline"/>
        <w:outlineLvl w:val="1"/>
        <w:rPr>
          <w:rFonts w:ascii="Arial" w:eastAsia="Times New Roman" w:hAnsi="Arial" w:cs="Arial"/>
          <w:b/>
          <w:bCs/>
          <w:color w:val="444444"/>
          <w:sz w:val="24"/>
          <w:szCs w:val="24"/>
          <w:lang w:eastAsia="ru-RU"/>
        </w:rPr>
      </w:pPr>
      <w:r w:rsidRPr="00113206">
        <w:rPr>
          <w:rFonts w:ascii="Arial" w:eastAsia="Times New Roman" w:hAnsi="Arial" w:cs="Arial"/>
          <w:b/>
          <w:bCs/>
          <w:color w:val="444444"/>
          <w:sz w:val="24"/>
          <w:szCs w:val="24"/>
          <w:lang w:eastAsia="ru-RU"/>
        </w:rPr>
        <w:t>от 14 апреля 2014 г. N 62-ПП</w:t>
      </w:r>
    </w:p>
    <w:p w:rsidR="00CE7897" w:rsidRDefault="00CE7897" w:rsidP="00CE7897">
      <w:pPr>
        <w:pStyle w:val="headertext"/>
        <w:spacing w:before="0" w:beforeAutospacing="0" w:after="0" w:afterAutospacing="0" w:line="264" w:lineRule="auto"/>
        <w:jc w:val="center"/>
        <w:textAlignment w:val="baseline"/>
        <w:rPr>
          <w:rFonts w:ascii="Arial" w:hAnsi="Arial" w:cs="Arial"/>
          <w:b/>
          <w:bCs/>
          <w:color w:val="444444"/>
        </w:rPr>
      </w:pPr>
    </w:p>
    <w:p w:rsidR="00CE7897" w:rsidRDefault="00CE7897" w:rsidP="00CE7897">
      <w:pPr>
        <w:pStyle w:val="headertext"/>
        <w:spacing w:before="0" w:beforeAutospacing="0" w:after="0" w:afterAutospacing="0" w:line="264" w:lineRule="auto"/>
        <w:jc w:val="center"/>
        <w:textAlignment w:val="baseline"/>
        <w:rPr>
          <w:rFonts w:ascii="Arial" w:hAnsi="Arial" w:cs="Arial"/>
          <w:b/>
          <w:bCs/>
          <w:color w:val="444444"/>
        </w:rPr>
      </w:pPr>
    </w:p>
    <w:p w:rsidR="00113206" w:rsidRDefault="00113206" w:rsidP="00CE7897">
      <w:pPr>
        <w:pStyle w:val="headertext"/>
        <w:spacing w:before="0" w:beforeAutospacing="0" w:after="240" w:afterAutospacing="0" w:line="264" w:lineRule="auto"/>
        <w:jc w:val="center"/>
        <w:textAlignment w:val="baseline"/>
        <w:rPr>
          <w:rFonts w:ascii="Arial" w:hAnsi="Arial" w:cs="Arial"/>
          <w:b/>
          <w:bCs/>
          <w:color w:val="444444"/>
        </w:rPr>
      </w:pPr>
      <w:r>
        <w:rPr>
          <w:rFonts w:ascii="Arial" w:hAnsi="Arial" w:cs="Arial"/>
          <w:b/>
          <w:bCs/>
          <w:color w:val="444444"/>
        </w:rPr>
        <w:t>МЕТОДИКА РАСЧЕТА СУБВЕНЦИЙ МЕСТНЫМ БЮДЖЕТАМ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КАБАРДИНО-БАЛКАРСКОЙ РЕСПУБЛИКЕ</w:t>
      </w:r>
    </w:p>
    <w:p w:rsidR="00113206" w:rsidRDefault="00113206" w:rsidP="00CE7897">
      <w:pPr>
        <w:pStyle w:val="formattext"/>
        <w:spacing w:before="0" w:beforeAutospacing="0" w:after="0" w:afterAutospacing="0" w:line="264" w:lineRule="auto"/>
        <w:jc w:val="center"/>
        <w:textAlignment w:val="baseline"/>
        <w:rPr>
          <w:rFonts w:ascii="Arial" w:hAnsi="Arial" w:cs="Arial"/>
          <w:color w:val="444444"/>
        </w:rPr>
      </w:pPr>
      <w:r>
        <w:rPr>
          <w:rFonts w:ascii="Arial" w:hAnsi="Arial" w:cs="Arial"/>
          <w:color w:val="444444"/>
        </w:rPr>
        <w:t>(в ред. </w:t>
      </w:r>
      <w:hyperlink r:id="rId21" w:history="1">
        <w:r>
          <w:rPr>
            <w:rStyle w:val="a3"/>
            <w:rFonts w:ascii="Arial" w:hAnsi="Arial" w:cs="Arial"/>
          </w:rPr>
          <w:t>Постановлений Правительства Кабардино-Балкарской Республики от 20.08.2015 N 193-ПП</w:t>
        </w:r>
      </w:hyperlink>
      <w:r>
        <w:rPr>
          <w:rFonts w:ascii="Arial" w:hAnsi="Arial" w:cs="Arial"/>
          <w:color w:val="444444"/>
        </w:rPr>
        <w:t>, </w:t>
      </w:r>
      <w:hyperlink r:id="rId22" w:history="1">
        <w:r>
          <w:rPr>
            <w:rStyle w:val="a3"/>
            <w:rFonts w:ascii="Arial" w:hAnsi="Arial" w:cs="Arial"/>
          </w:rPr>
          <w:t>от 28.12.2016 N 250-ПП</w:t>
        </w:r>
      </w:hyperlink>
      <w:r>
        <w:rPr>
          <w:rFonts w:ascii="Arial" w:hAnsi="Arial" w:cs="Arial"/>
          <w:color w:val="444444"/>
        </w:rPr>
        <w:t>, </w:t>
      </w:r>
      <w:hyperlink r:id="rId23" w:history="1">
        <w:r>
          <w:rPr>
            <w:rStyle w:val="a3"/>
            <w:rFonts w:ascii="Arial" w:hAnsi="Arial" w:cs="Arial"/>
          </w:rPr>
          <w:t>от 13.09.2018 N 174-ПП</w:t>
        </w:r>
      </w:hyperlink>
      <w:r>
        <w:rPr>
          <w:rFonts w:ascii="Arial" w:hAnsi="Arial" w:cs="Arial"/>
          <w:color w:val="444444"/>
        </w:rPr>
        <w:t>, </w:t>
      </w:r>
      <w:hyperlink r:id="rId24" w:history="1">
        <w:r>
          <w:rPr>
            <w:rStyle w:val="a3"/>
            <w:rFonts w:ascii="Arial" w:hAnsi="Arial" w:cs="Arial"/>
          </w:rPr>
          <w:t>от 28.10.2019 N 189-ПП</w:t>
        </w:r>
      </w:hyperlink>
      <w:r>
        <w:rPr>
          <w:rFonts w:ascii="Arial" w:hAnsi="Arial" w:cs="Arial"/>
          <w:color w:val="444444"/>
        </w:rPr>
        <w:t>, </w:t>
      </w:r>
      <w:hyperlink r:id="rId25" w:history="1">
        <w:r>
          <w:rPr>
            <w:rStyle w:val="a3"/>
            <w:rFonts w:ascii="Arial" w:hAnsi="Arial" w:cs="Arial"/>
          </w:rPr>
          <w:t>от 26.12.2019 N 249-ПП</w:t>
        </w:r>
      </w:hyperlink>
      <w:r>
        <w:rPr>
          <w:rFonts w:ascii="Arial" w:hAnsi="Arial" w:cs="Arial"/>
          <w:color w:val="444444"/>
        </w:rPr>
        <w:t>, </w:t>
      </w:r>
      <w:hyperlink r:id="rId26" w:history="1">
        <w:r>
          <w:rPr>
            <w:rStyle w:val="a3"/>
            <w:rFonts w:ascii="Arial" w:hAnsi="Arial" w:cs="Arial"/>
          </w:rPr>
          <w:t>от 30.12.2019 N 260-ПП</w:t>
        </w:r>
      </w:hyperlink>
      <w:r>
        <w:rPr>
          <w:rFonts w:ascii="Arial" w:hAnsi="Arial" w:cs="Arial"/>
          <w:color w:val="444444"/>
        </w:rPr>
        <w:t>)</w:t>
      </w:r>
    </w:p>
    <w:p w:rsidR="00CE7897" w:rsidRDefault="00CE7897" w:rsidP="00CE7897">
      <w:pPr>
        <w:pStyle w:val="3"/>
        <w:spacing w:before="0" w:line="264" w:lineRule="auto"/>
        <w:jc w:val="center"/>
        <w:textAlignment w:val="baseline"/>
        <w:rPr>
          <w:rFonts w:ascii="Arial" w:hAnsi="Arial" w:cs="Arial"/>
          <w:color w:val="444444"/>
        </w:rPr>
      </w:pPr>
    </w:p>
    <w:p w:rsidR="00CE7897" w:rsidRDefault="00CE7897" w:rsidP="00CE7897">
      <w:pPr>
        <w:pStyle w:val="3"/>
        <w:spacing w:before="0" w:line="264" w:lineRule="auto"/>
        <w:jc w:val="center"/>
        <w:textAlignment w:val="baseline"/>
        <w:rPr>
          <w:rFonts w:ascii="Arial" w:hAnsi="Arial" w:cs="Arial"/>
          <w:color w:val="444444"/>
        </w:rPr>
      </w:pPr>
    </w:p>
    <w:p w:rsidR="00CE7897" w:rsidRDefault="00CE7897" w:rsidP="00CE7897">
      <w:pPr>
        <w:pStyle w:val="3"/>
        <w:spacing w:before="0" w:line="264" w:lineRule="auto"/>
        <w:jc w:val="center"/>
        <w:textAlignment w:val="baseline"/>
        <w:rPr>
          <w:rFonts w:ascii="Arial" w:hAnsi="Arial" w:cs="Arial"/>
          <w:color w:val="444444"/>
        </w:rPr>
      </w:pPr>
    </w:p>
    <w:p w:rsidR="00113206" w:rsidRDefault="00113206" w:rsidP="00CE7897">
      <w:pPr>
        <w:pStyle w:val="3"/>
        <w:spacing w:before="0" w:after="240" w:line="264" w:lineRule="auto"/>
        <w:jc w:val="center"/>
        <w:textAlignment w:val="baseline"/>
        <w:rPr>
          <w:rFonts w:ascii="Arial" w:hAnsi="Arial" w:cs="Arial"/>
          <w:color w:val="444444"/>
        </w:rPr>
      </w:pPr>
      <w:r>
        <w:rPr>
          <w:rFonts w:ascii="Arial" w:hAnsi="Arial" w:cs="Arial"/>
          <w:color w:val="444444"/>
        </w:rPr>
        <w:t>I. Общие положения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 Настоящая Методика определяет механизм формирования объема субвенций бюджетам муниципальных районов и городских округов (далее - субвенция) по обеспечению государственных гарантий прав граждан на получение общедоступного и бесплатного дошкольного образования, начального общего, основного общего, среднего общего образования (далее - общее образование) в муниципальных дошкольных и общеобразовательных организациях, а также обеспечение дополнительного образования в муниципальных общеобразовательных организациях в Кабардино-Балкарской Республике.</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Абзацы второй и третий утратили силу. - </w:t>
      </w:r>
      <w:hyperlink r:id="rId27" w:history="1">
        <w:r>
          <w:rPr>
            <w:rStyle w:val="a3"/>
            <w:rFonts w:ascii="Arial" w:hAnsi="Arial" w:cs="Arial"/>
          </w:rPr>
          <w:t>Постановление Правительства Кабардино-Балкарской Республики от 28.10.2019 N 189-ПП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Финансирование расходов по обеспечению государственных гарантий прав граждан на получение дошкольного и общего образования в муниципальных дошкольных и общеобразовательных организациях, а также дополнительного образования в общеобразовательных организациях осуществляется посредством выделения субвенций из республиканского бюджета Кабардино-Балкарской Республики, рассчитанных в соответствии с настоящей Методикой.</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Объем субвенций рассчитывается: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lastRenderedPageBreak/>
        <w:t>(в ред. </w:t>
      </w:r>
      <w:hyperlink r:id="rId28" w:history="1">
        <w:r>
          <w:rPr>
            <w:rStyle w:val="a3"/>
            <w:rFonts w:ascii="Arial" w:hAnsi="Arial" w:cs="Arial"/>
          </w:rPr>
          <w:t>Постановления Правительства Кабардино-Балкарской Республики от 29.11.2022 N 252-ПП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части оплаты труда и учебных расходов - в расчете на одного обучающегося по программам дошкольного, общего и дополнительного образования с учетом сложившегося контингента детей по данным официальной статистической отчетности;</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(абзац введен </w:t>
      </w:r>
      <w:hyperlink r:id="rId29" w:history="1">
        <w:r>
          <w:rPr>
            <w:rStyle w:val="a3"/>
            <w:rFonts w:ascii="Arial" w:hAnsi="Arial" w:cs="Arial"/>
          </w:rPr>
          <w:t>Постановлением Правительства Кабардино-Балкарской Республики от 29.11.2022 N 252-ПП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части ежемесячной денежной выплаты в размере 3000 рублей педагогическим работникам организаций, реализующих программы дошкольного, начального общего, основного общего, среднего общего образования, дополнительного образования, - в расчете на одного педагогического работника по основному месту работы педагогического работника или по основной должности (без учета работы на условиях совмещения, совместительства и расширения зоны обслуживания).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(абзац введен </w:t>
      </w:r>
      <w:hyperlink r:id="rId30" w:history="1">
        <w:r>
          <w:rPr>
            <w:rStyle w:val="a3"/>
            <w:rFonts w:ascii="Arial" w:hAnsi="Arial" w:cs="Arial"/>
          </w:rPr>
          <w:t>Постановлением Правительства Кабардино-Балкарской Республики от 29.11.2022 N 252-ПП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Объем субвенции, предоставляемой бюджетам муниципальных районов и городских округов, создавшим централизованные бухгалтерии, осуществляющие ведение бухгалтерского учета муниципальных общеобразовательных организаций и муниципальных дошкольных образовательных организаций, уменьшается на сумму иных межбюджетных трансфертов на финансовое обеспечение деятельности централизованных бухгалтерий, осуществляющих ведение бухгалтерского учета муниципальных общеобразовательных организаций и муниципальных дошкольных образовательных организаций.</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(Абзац введен </w:t>
      </w:r>
      <w:hyperlink r:id="rId31" w:history="1">
        <w:r>
          <w:rPr>
            <w:rStyle w:val="a3"/>
            <w:rFonts w:ascii="Arial" w:hAnsi="Arial" w:cs="Arial"/>
          </w:rPr>
          <w:t>Постановлением Правительства Кабардино-Балкарской Республики от 30.12.2019 N 260-ПП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2. Реализация принципа нормативного подушевого бюджетного финансирования осуществляется на трех уровнях:</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межбюджетные отношения (республиканский бюджет Кабардино-Балкарской Республики - муниципальный бюджет);</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внутрибюджетные</w:t>
      </w:r>
      <w:proofErr w:type="spellEnd"/>
      <w:r>
        <w:rPr>
          <w:rFonts w:ascii="Arial" w:hAnsi="Arial" w:cs="Arial"/>
          <w:color w:val="444444"/>
        </w:rPr>
        <w:t xml:space="preserve"> отношения (муниципальный бюджет - бюджетная роспись расходов образовательного учреждения);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образовательное учреждение.</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3. Величина норматива подушевого бюджетного финансирования (далее - норматив) выступает в качестве гарантированной части стоимости бюджетной образовательной услуги, предоставляемой обучающимся учреждений и подлежащей обязательному применению при формировании республиканского бюджета Кабардино-Балкарской Республики и бюджетов муниципальных районов и городских округов.</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lastRenderedPageBreak/>
        <w:t>4. При расчете объема субвенций (при определении контингента обучающихся и воспитанников по типам и видам учреждений, а также численности педагогических работников по основному месту работы или по основной должности, без учета работы на условиях совмещения, совместительства и расширения зоны обслуживания) используются сведения форм федерального статистического наблюдения: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(утверждена </w:t>
      </w:r>
      <w:hyperlink r:id="rId32" w:anchor="64S0IJ" w:history="1">
        <w:r>
          <w:rPr>
            <w:rStyle w:val="a3"/>
            <w:rFonts w:ascii="Arial" w:hAnsi="Arial" w:cs="Arial"/>
          </w:rPr>
          <w:t>приказом Федеральной службы государственной статистики от 28 апреля 2022 г. N 285</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(утверждена </w:t>
      </w:r>
      <w:hyperlink r:id="rId33" w:anchor="64S0IJ" w:history="1">
        <w:r>
          <w:rPr>
            <w:rStyle w:val="a3"/>
            <w:rFonts w:ascii="Arial" w:hAnsi="Arial" w:cs="Arial"/>
          </w:rPr>
          <w:t>приказом Федеральной службы государственной статистики от 1 марта 2022 г. N 99</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случае если численность педагогических работников по основному месту работы или по основной должности без учета работы на условиях совмещения, совместительства и расширения зоны обслуживания изменяется после представления отчетов федерального статистического наблюдения, органами местного самоуправления соответствующих муниципальных районов, городских округов представляются уточненные сведения по численности и муниципальные правовые акты органов местного самоуправления об изменении численности работников, заверенные в установленном порядке.</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4 в ред. </w:t>
      </w:r>
      <w:hyperlink r:id="rId34" w:history="1">
        <w:r>
          <w:rPr>
            <w:rStyle w:val="a3"/>
            <w:rFonts w:ascii="Arial" w:hAnsi="Arial" w:cs="Arial"/>
          </w:rPr>
          <w:t>Постановления Правительства Кабардино-Балкарской Республики от 29.11.2022 N 252-ПП</w:t>
        </w:r>
      </w:hyperlink>
      <w:r>
        <w:rPr>
          <w:rFonts w:ascii="Arial" w:hAnsi="Arial" w:cs="Arial"/>
          <w:color w:val="444444"/>
        </w:rPr>
        <w:t>)</w:t>
      </w:r>
    </w:p>
    <w:p w:rsidR="00CE7897" w:rsidRDefault="00CE7897" w:rsidP="007A171E">
      <w:pPr>
        <w:pStyle w:val="3"/>
        <w:spacing w:before="0" w:line="264" w:lineRule="auto"/>
        <w:jc w:val="both"/>
        <w:textAlignment w:val="baseline"/>
        <w:rPr>
          <w:rFonts w:ascii="Arial" w:hAnsi="Arial" w:cs="Arial"/>
          <w:color w:val="444444"/>
        </w:rPr>
      </w:pPr>
    </w:p>
    <w:p w:rsidR="00CE7897" w:rsidRDefault="00CE7897" w:rsidP="007A171E">
      <w:pPr>
        <w:pStyle w:val="3"/>
        <w:spacing w:before="0" w:line="264" w:lineRule="auto"/>
        <w:jc w:val="both"/>
        <w:textAlignment w:val="baseline"/>
        <w:rPr>
          <w:rFonts w:ascii="Arial" w:hAnsi="Arial" w:cs="Arial"/>
          <w:color w:val="444444"/>
        </w:rPr>
      </w:pPr>
    </w:p>
    <w:p w:rsidR="00113206" w:rsidRDefault="00113206" w:rsidP="007A171E">
      <w:pPr>
        <w:pStyle w:val="3"/>
        <w:spacing w:before="0" w:after="240" w:line="264" w:lineRule="auto"/>
        <w:jc w:val="both"/>
        <w:textAlignment w:val="baseline"/>
        <w:rPr>
          <w:rFonts w:ascii="Arial" w:hAnsi="Arial" w:cs="Arial"/>
          <w:color w:val="444444"/>
        </w:rPr>
      </w:pPr>
      <w:r>
        <w:rPr>
          <w:rFonts w:ascii="Arial" w:hAnsi="Arial" w:cs="Arial"/>
          <w:color w:val="444444"/>
        </w:rPr>
        <w:t>II. Порядок расчета нормативов</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 Нормативы включают в себя расходы на оплату труда работников организаций, приобретение учебников и учебных пособий, средств обучения, игр, игрушек в расчете на одного обучающегося и воспитанника в год.</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1 в ред. </w:t>
      </w:r>
      <w:hyperlink r:id="rId35" w:history="1">
        <w:r>
          <w:rPr>
            <w:rStyle w:val="a3"/>
            <w:rFonts w:ascii="Arial" w:hAnsi="Arial" w:cs="Arial"/>
          </w:rPr>
          <w:t>Постановления Правительства Кабардино-Балкарской Республики от 28.10.2019 N 189-ПП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2. Нормативы не учитывают расходы на содержание зданий и оплату коммунальных услуг.</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2 в ред. </w:t>
      </w:r>
      <w:hyperlink r:id="rId36" w:history="1">
        <w:r>
          <w:rPr>
            <w:rStyle w:val="a3"/>
            <w:rFonts w:ascii="Arial" w:hAnsi="Arial" w:cs="Arial"/>
          </w:rPr>
          <w:t>Постановления Правительства Кабардино-Балкарской Республики от 26.12.2019 N 249-ПП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3. Нормативы расходов на оплату труда в расчете на одного обучающего определяются на основе: стандартной (базовой) стоимости педагогической услуги по каждому виду реализуемой программы по ступеням обучения в соответствии с учебным планом;</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нормативного соотношения базовой и стимулирующей частей фонда оплаты труда (далее - ФОТ);</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нормативного соотношения ФОТ педагогических работников и ФОТ административно-управленческого, учебно-вспомогательного и обслуживающего персонала;</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коэффициентов удорожания стоимости педагогической услуги;</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среднесложившегося</w:t>
      </w:r>
      <w:proofErr w:type="spellEnd"/>
      <w:r>
        <w:rPr>
          <w:rFonts w:ascii="Arial" w:hAnsi="Arial" w:cs="Arial"/>
          <w:color w:val="444444"/>
        </w:rPr>
        <w:t xml:space="preserve"> контингента обучающихся в городской и сельской местностях;</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ставок заработной платы в соответствии с отраслевой системой оплаты труда работников образовательных организаций в Кабардино-Балкарской Республике.</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4. В состав базовой части ФОТ включается оплата труда работников за все виды деятельности: оплата с учетом повышающих коэффициентов; надбавок за работу в учреждениях образования, расположенных в сельской местности и районных центрах; компенсационных (обязательных) выплат за условия труда, отклоняющиеся от нормальных, а также доплаты за классное руководство, проверку письменных работ, заведование учебным кабинетом и другие виды дополнительных работ.</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5. В состав стимулирующей части ФОТ включаются надбавки за высокую результативность и качество работы, премии в порядке, определяемом системой оплаты труда работников общеобразовательных учреждений.</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6. Коэффициенты удорожания стоимости педагогической услуги учитывают деление классов на группы при изучении отдельных предметов, переаттестацию педагогических работников, повышение окладов (ставок) заработной платы работников за работу в сельской местности и районных центрах, повышение заработной платы работников общеобразовательных организациях в соответствии с бюджетными обязательствами республиканского бюджета Кабардино-Балкарской Республики по отрасли "Образование" согласно таблице 1.</w:t>
      </w:r>
    </w:p>
    <w:p w:rsidR="00CE7897" w:rsidRDefault="00CE7897" w:rsidP="007A171E">
      <w:pPr>
        <w:pStyle w:val="4"/>
        <w:shd w:val="clear" w:color="auto" w:fill="FFFFFF"/>
        <w:spacing w:before="0" w:after="240" w:line="264" w:lineRule="auto"/>
        <w:jc w:val="both"/>
        <w:textAlignment w:val="baseline"/>
        <w:rPr>
          <w:rFonts w:ascii="Arial" w:hAnsi="Arial" w:cs="Arial"/>
          <w:color w:val="444444"/>
        </w:rPr>
      </w:pPr>
    </w:p>
    <w:p w:rsidR="00113206" w:rsidRDefault="00113206" w:rsidP="00382649">
      <w:pPr>
        <w:pStyle w:val="4"/>
        <w:shd w:val="clear" w:color="auto" w:fill="FFFFFF"/>
        <w:spacing w:before="0" w:after="240" w:line="264" w:lineRule="auto"/>
        <w:jc w:val="right"/>
        <w:textAlignment w:val="baseline"/>
        <w:rPr>
          <w:rFonts w:ascii="Arial" w:hAnsi="Arial" w:cs="Arial"/>
          <w:color w:val="444444"/>
        </w:rPr>
      </w:pPr>
      <w:bookmarkStart w:id="0" w:name="_GoBack"/>
      <w:bookmarkEnd w:id="0"/>
      <w:r>
        <w:rPr>
          <w:rFonts w:ascii="Arial" w:hAnsi="Arial" w:cs="Arial"/>
          <w:color w:val="444444"/>
        </w:rPr>
        <w:t>Таблица 1</w:t>
      </w:r>
    </w:p>
    <w:p w:rsidR="00CE7897" w:rsidRDefault="00CE7897" w:rsidP="007A171E">
      <w:pPr>
        <w:spacing w:after="0"/>
        <w:jc w:val="both"/>
      </w:pPr>
    </w:p>
    <w:p w:rsidR="00113206" w:rsidRDefault="00113206" w:rsidP="00382649">
      <w:pPr>
        <w:pStyle w:val="headertext"/>
        <w:shd w:val="clear" w:color="auto" w:fill="FFFFFF"/>
        <w:spacing w:before="0" w:beforeAutospacing="0" w:after="240" w:afterAutospacing="0" w:line="264" w:lineRule="auto"/>
        <w:jc w:val="center"/>
        <w:textAlignment w:val="baseline"/>
        <w:rPr>
          <w:rFonts w:ascii="Arial" w:hAnsi="Arial" w:cs="Arial"/>
          <w:b/>
          <w:bCs/>
          <w:color w:val="444444"/>
        </w:rPr>
      </w:pPr>
      <w:r>
        <w:rPr>
          <w:rFonts w:ascii="Arial" w:hAnsi="Arial" w:cs="Arial"/>
          <w:b/>
          <w:bCs/>
          <w:color w:val="444444"/>
        </w:rPr>
        <w:t>Коэффициенты удорожания стоимости педагогической услуги (</w:t>
      </w:r>
      <w:proofErr w:type="spellStart"/>
      <w:r>
        <w:rPr>
          <w:rFonts w:ascii="Arial" w:hAnsi="Arial" w:cs="Arial"/>
          <w:b/>
          <w:bCs/>
          <w:color w:val="444444"/>
        </w:rPr>
        <w:t>wi</w:t>
      </w:r>
      <w:proofErr w:type="spellEnd"/>
      <w:r>
        <w:rPr>
          <w:rFonts w:ascii="Arial" w:hAnsi="Arial" w:cs="Arial"/>
          <w:b/>
          <w:bCs/>
          <w:color w:val="444444"/>
        </w:rPr>
        <w:t>), применяемые при расчете нормативов</w:t>
      </w:r>
    </w:p>
    <w:p w:rsidR="00CE7897" w:rsidRDefault="00CE7897"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CE7897"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r>
        <w:rPr>
          <w:rFonts w:ascii="Arial" w:hAnsi="Arial" w:cs="Arial"/>
          <w:color w:val="444444"/>
        </w:rPr>
        <w:t>(в ред. </w:t>
      </w:r>
      <w:hyperlink r:id="rId37" w:history="1">
        <w:r>
          <w:rPr>
            <w:rStyle w:val="a3"/>
            <w:rFonts w:ascii="Arial" w:eastAsiaTheme="majorEastAsia" w:hAnsi="Arial" w:cs="Arial"/>
          </w:rPr>
          <w:t>Постановления Правительства Кабардино-Балкарской Республики от 20.08.2015 N 193-ПП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tbl>
      <w:tblPr>
        <w:tblW w:w="9960" w:type="dxa"/>
        <w:tblInd w:w="-8" w:type="dxa"/>
        <w:tblCellMar>
          <w:left w:w="0" w:type="dxa"/>
          <w:right w:w="0" w:type="dxa"/>
        </w:tblCellMar>
        <w:tblLook w:val="04A0" w:firstRow="1" w:lastRow="0" w:firstColumn="1" w:lastColumn="0" w:noHBand="0" w:noVBand="1"/>
      </w:tblPr>
      <w:tblGrid>
        <w:gridCol w:w="2977"/>
        <w:gridCol w:w="1890"/>
        <w:gridCol w:w="1913"/>
        <w:gridCol w:w="1585"/>
        <w:gridCol w:w="1595"/>
      </w:tblGrid>
      <w:tr w:rsidR="00113206" w:rsidTr="00CE7897">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Ступени образования</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 xml:space="preserve">Деление классов на группы при изучении </w:t>
            </w:r>
            <w:r>
              <w:lastRenderedPageBreak/>
              <w:t>отдельных предметов (w1)</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lastRenderedPageBreak/>
              <w:t>Переаттестация педагогических работников (w2)</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Работа в районных центрах (w3)</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Работа в сельской местности (w4)</w:t>
            </w:r>
          </w:p>
        </w:tc>
      </w:tr>
      <w:tr w:rsidR="00113206" w:rsidTr="00CE7897">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Начальное общее образование, дошкольное образование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1,08</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1,03</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1,25</w:t>
            </w:r>
          </w:p>
        </w:tc>
      </w:tr>
      <w:tr w:rsidR="00113206" w:rsidTr="00CE7897">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Основное общее образование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1,18</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1,03</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1,25</w:t>
            </w:r>
          </w:p>
        </w:tc>
      </w:tr>
      <w:tr w:rsidR="00113206" w:rsidTr="00CE7897">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Среднее общее образование</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1,28</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1,03</w:t>
            </w:r>
          </w:p>
        </w:tc>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w:t>
            </w:r>
          </w:p>
        </w:tc>
        <w:tc>
          <w:tcPr>
            <w:tcW w:w="15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1,25</w:t>
            </w:r>
          </w:p>
        </w:tc>
      </w:tr>
    </w:tbl>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7. Расходы на компенсацию за книгоиздательскую продукцию, включенные в норматив на оплату труда, определены на одного обучающегося как отношение произведения числа педагогических работников, получающих компенсацию за книгоиздательскую продукцию, на размер компенсации книгоиздательской продукции в год к среднесписочной численности обучающихся в муниципальных общеобразовательных организациях.</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ред. </w:t>
      </w:r>
      <w:hyperlink r:id="rId38" w:history="1">
        <w:r>
          <w:rPr>
            <w:rStyle w:val="a3"/>
            <w:rFonts w:ascii="Arial" w:eastAsiaTheme="majorEastAsia" w:hAnsi="Arial" w:cs="Arial"/>
          </w:rPr>
          <w:t>Постановления Правительства Кабардино-Балкарской Республики от 28.10.2019 N 189-ПП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8. Норматив на учебные расходы устанавливается в пределах средств, предусмотренных в республиканском бюджете Кабардино-Балкарской Республики на очередной финансовый год.</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9. Нормативы расходов на оплату труда на реализацию программ общего образования определяются по трем ступеням обучения по следующим формулам:</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Pr>
          <w:rFonts w:ascii="Arial" w:hAnsi="Arial" w:cs="Arial"/>
          <w:color w:val="444444"/>
        </w:rPr>
        <w:t>З</w:t>
      </w:r>
      <w:proofErr w:type="spellStart"/>
      <w:r w:rsidRPr="00113206">
        <w:rPr>
          <w:rFonts w:ascii="Arial" w:hAnsi="Arial" w:cs="Arial"/>
          <w:color w:val="444444"/>
          <w:lang w:val="en-US"/>
        </w:rPr>
        <w:t>snn</w:t>
      </w:r>
      <w:proofErr w:type="spellEnd"/>
      <w:r w:rsidRPr="00113206">
        <w:rPr>
          <w:rFonts w:ascii="Arial" w:hAnsi="Arial" w:cs="Arial"/>
          <w:color w:val="444444"/>
          <w:lang w:val="en-US"/>
        </w:rPr>
        <w:t xml:space="preserve"> = (25 / 18 x b x 1,032 x 12) /</w:t>
      </w: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sidRPr="00113206">
        <w:rPr>
          <w:rFonts w:ascii="Arial" w:hAnsi="Arial" w:cs="Arial"/>
          <w:color w:val="444444"/>
          <w:lang w:val="en-US"/>
        </w:rPr>
        <w:t xml:space="preserve">/ m x 1,02 x g x </w:t>
      </w:r>
      <w:proofErr w:type="spellStart"/>
      <w:r w:rsidRPr="00113206">
        <w:rPr>
          <w:rFonts w:ascii="Arial" w:hAnsi="Arial" w:cs="Arial"/>
          <w:color w:val="444444"/>
          <w:lang w:val="en-US"/>
        </w:rPr>
        <w:t>wi</w:t>
      </w:r>
      <w:proofErr w:type="spellEnd"/>
      <w:r w:rsidRPr="00113206">
        <w:rPr>
          <w:rFonts w:ascii="Arial" w:hAnsi="Arial" w:cs="Arial"/>
          <w:color w:val="444444"/>
          <w:lang w:val="en-US"/>
        </w:rPr>
        <w:t xml:space="preserve"> x c x R,</w:t>
      </w:r>
    </w:p>
    <w:p w:rsidR="007A171E" w:rsidRDefault="007A171E" w:rsidP="00382649">
      <w:pPr>
        <w:pStyle w:val="formattext"/>
        <w:shd w:val="clear" w:color="auto" w:fill="FFFFFF"/>
        <w:spacing w:before="0" w:beforeAutospacing="0" w:after="0" w:afterAutospacing="0" w:line="264" w:lineRule="auto"/>
        <w:jc w:val="center"/>
        <w:textAlignment w:val="baseline"/>
        <w:rPr>
          <w:rFonts w:ascii="Arial" w:hAnsi="Arial" w:cs="Arial"/>
          <w:color w:val="444444"/>
        </w:rPr>
      </w:pP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Pr>
          <w:rFonts w:ascii="Arial" w:hAnsi="Arial" w:cs="Arial"/>
          <w:color w:val="444444"/>
        </w:rPr>
        <w:t>З</w:t>
      </w:r>
      <w:proofErr w:type="spellStart"/>
      <w:r w:rsidRPr="00113206">
        <w:rPr>
          <w:rFonts w:ascii="Arial" w:hAnsi="Arial" w:cs="Arial"/>
          <w:color w:val="444444"/>
          <w:lang w:val="en-US"/>
        </w:rPr>
        <w:t>sns</w:t>
      </w:r>
      <w:proofErr w:type="spellEnd"/>
      <w:r w:rsidRPr="00113206">
        <w:rPr>
          <w:rFonts w:ascii="Arial" w:hAnsi="Arial" w:cs="Arial"/>
          <w:color w:val="444444"/>
          <w:lang w:val="en-US"/>
        </w:rPr>
        <w:t xml:space="preserve"> = (34 / 18 x b x 1,032 x 12) /</w:t>
      </w: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sidRPr="00113206">
        <w:rPr>
          <w:rFonts w:ascii="Arial" w:hAnsi="Arial" w:cs="Arial"/>
          <w:color w:val="444444"/>
          <w:lang w:val="en-US"/>
        </w:rPr>
        <w:t xml:space="preserve">/ m x 1,02 x g x </w:t>
      </w:r>
      <w:proofErr w:type="spellStart"/>
      <w:r w:rsidRPr="00113206">
        <w:rPr>
          <w:rFonts w:ascii="Arial" w:hAnsi="Arial" w:cs="Arial"/>
          <w:color w:val="444444"/>
          <w:lang w:val="en-US"/>
        </w:rPr>
        <w:t>wi</w:t>
      </w:r>
      <w:proofErr w:type="spellEnd"/>
      <w:r w:rsidRPr="00113206">
        <w:rPr>
          <w:rFonts w:ascii="Arial" w:hAnsi="Arial" w:cs="Arial"/>
          <w:color w:val="444444"/>
          <w:lang w:val="en-US"/>
        </w:rPr>
        <w:t xml:space="preserve"> x c x R,</w:t>
      </w:r>
    </w:p>
    <w:p w:rsidR="007A171E" w:rsidRDefault="007A171E" w:rsidP="00382649">
      <w:pPr>
        <w:pStyle w:val="formattext"/>
        <w:shd w:val="clear" w:color="auto" w:fill="FFFFFF"/>
        <w:spacing w:before="0" w:beforeAutospacing="0" w:after="0" w:afterAutospacing="0" w:line="264" w:lineRule="auto"/>
        <w:jc w:val="center"/>
        <w:textAlignment w:val="baseline"/>
        <w:rPr>
          <w:rFonts w:ascii="Arial" w:hAnsi="Arial" w:cs="Arial"/>
          <w:color w:val="444444"/>
        </w:rPr>
      </w:pP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Pr>
          <w:rFonts w:ascii="Arial" w:hAnsi="Arial" w:cs="Arial"/>
          <w:color w:val="444444"/>
        </w:rPr>
        <w:t>З</w:t>
      </w:r>
      <w:proofErr w:type="spellStart"/>
      <w:r w:rsidRPr="00113206">
        <w:rPr>
          <w:rFonts w:ascii="Arial" w:hAnsi="Arial" w:cs="Arial"/>
          <w:color w:val="444444"/>
          <w:lang w:val="en-US"/>
        </w:rPr>
        <w:t>snc</w:t>
      </w:r>
      <w:proofErr w:type="spellEnd"/>
      <w:r w:rsidRPr="00113206">
        <w:rPr>
          <w:rFonts w:ascii="Arial" w:hAnsi="Arial" w:cs="Arial"/>
          <w:color w:val="444444"/>
          <w:lang w:val="en-US"/>
        </w:rPr>
        <w:t xml:space="preserve"> = (37 / 18 x b x 1,032 x 12) /</w:t>
      </w: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sidRPr="00113206">
        <w:rPr>
          <w:rFonts w:ascii="Arial" w:hAnsi="Arial" w:cs="Arial"/>
          <w:color w:val="444444"/>
          <w:lang w:val="en-US"/>
        </w:rPr>
        <w:t xml:space="preserve">/ m x 1,02 x g x </w:t>
      </w:r>
      <w:proofErr w:type="spellStart"/>
      <w:r w:rsidRPr="00113206">
        <w:rPr>
          <w:rFonts w:ascii="Arial" w:hAnsi="Arial" w:cs="Arial"/>
          <w:color w:val="444444"/>
          <w:lang w:val="en-US"/>
        </w:rPr>
        <w:t>wi</w:t>
      </w:r>
      <w:proofErr w:type="spellEnd"/>
      <w:r w:rsidRPr="00113206">
        <w:rPr>
          <w:rFonts w:ascii="Arial" w:hAnsi="Arial" w:cs="Arial"/>
          <w:color w:val="444444"/>
          <w:lang w:val="en-US"/>
        </w:rPr>
        <w:t xml:space="preserve"> x c x R,</w:t>
      </w:r>
    </w:p>
    <w:p w:rsidR="00113206" w:rsidRP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lang w:val="en-US"/>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где:</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Зsnn</w:t>
      </w:r>
      <w:proofErr w:type="spellEnd"/>
      <w:r>
        <w:rPr>
          <w:rFonts w:ascii="Arial" w:hAnsi="Arial" w:cs="Arial"/>
          <w:color w:val="444444"/>
        </w:rPr>
        <w:t xml:space="preserve"> - расходы на реализацию общеобразовательных программ по видам программ и ступеням обучения;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25, 34, 37 - среднее количество часов по базисному учебному плану в соответствующих ступенях обучения;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18 - число часов на педагогическую ставку в неделю;</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b - ставка заработной платы учителя по отраслевой системе оплаты труда работников системы образования с учетом повышений;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lastRenderedPageBreak/>
        <w:t>1,302 - коэффициент начисления на заработную плату;</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12 - количество месяцев в году;</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m - расчетная наполняемость классов;</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1,02 - коэффициент увеличения фонда оплаты труда, связанного с повышением квалификации работников;</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g - коэффициент увеличения базовой части ФОТ на стимулирующую часть ФОТ, равный 1,30;</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wi</w:t>
      </w:r>
      <w:proofErr w:type="spellEnd"/>
      <w:r>
        <w:rPr>
          <w:rFonts w:ascii="Arial" w:hAnsi="Arial" w:cs="Arial"/>
          <w:color w:val="444444"/>
        </w:rPr>
        <w:t xml:space="preserve"> - коэффициенты удорожания педагогической услуги в соответствии с таблицей 1;</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c - коэффициент увеличения ФОТ на оплату труда административного, учебно-вспомогательного, обслуживающего персонала;</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R - прогнозируемый коэффициент повышения заработной платы по отрасли.</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9 в ред. </w:t>
      </w:r>
      <w:hyperlink r:id="rId39" w:history="1">
        <w:r>
          <w:rPr>
            <w:rStyle w:val="a3"/>
            <w:rFonts w:ascii="Arial" w:eastAsiaTheme="majorEastAsia" w:hAnsi="Arial" w:cs="Arial"/>
          </w:rPr>
          <w:t>Постановления Правительства Кабардино-Балкарской Республики от 20.08.2015 N 193-ПП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10. Утратил силу. - </w:t>
      </w:r>
      <w:hyperlink r:id="rId40" w:history="1">
        <w:r>
          <w:rPr>
            <w:rStyle w:val="a3"/>
            <w:rFonts w:ascii="Arial" w:eastAsiaTheme="majorEastAsia" w:hAnsi="Arial" w:cs="Arial"/>
          </w:rPr>
          <w:t>Постановление Правительства Кабардино-Балкарской Республики от 20.08.2015 N 193-ПП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11. Норматив расходов по заработной плате на реализацию программ дошкольного образования (</w:t>
      </w:r>
      <w:proofErr w:type="spellStart"/>
      <w:r>
        <w:rPr>
          <w:rFonts w:ascii="Arial" w:hAnsi="Arial" w:cs="Arial"/>
          <w:color w:val="444444"/>
        </w:rPr>
        <w:t>Здоу</w:t>
      </w:r>
      <w:proofErr w:type="spellEnd"/>
      <w:r>
        <w:rPr>
          <w:rFonts w:ascii="Arial" w:hAnsi="Arial" w:cs="Arial"/>
          <w:color w:val="444444"/>
        </w:rPr>
        <w:t>) рассчитывается по следующей формуле:</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roofErr w:type="spellStart"/>
      <w:r>
        <w:rPr>
          <w:rFonts w:ascii="Arial" w:hAnsi="Arial" w:cs="Arial"/>
          <w:color w:val="444444"/>
        </w:rPr>
        <w:t>Здоу</w:t>
      </w:r>
      <w:proofErr w:type="spellEnd"/>
      <w:r>
        <w:rPr>
          <w:rFonts w:ascii="Arial" w:hAnsi="Arial" w:cs="Arial"/>
          <w:color w:val="444444"/>
        </w:rPr>
        <w:t xml:space="preserve"> = </w:t>
      </w:r>
      <w:proofErr w:type="spellStart"/>
      <w:r>
        <w:rPr>
          <w:rFonts w:ascii="Arial" w:hAnsi="Arial" w:cs="Arial"/>
          <w:color w:val="444444"/>
        </w:rPr>
        <w:t>Здv</w:t>
      </w:r>
      <w:proofErr w:type="spellEnd"/>
      <w:r>
        <w:rPr>
          <w:rFonts w:ascii="Arial" w:hAnsi="Arial" w:cs="Arial"/>
          <w:color w:val="444444"/>
        </w:rPr>
        <w:t xml:space="preserve"> + </w:t>
      </w:r>
      <w:proofErr w:type="spellStart"/>
      <w:r>
        <w:rPr>
          <w:rFonts w:ascii="Arial" w:hAnsi="Arial" w:cs="Arial"/>
          <w:color w:val="444444"/>
        </w:rPr>
        <w:t>Здm</w:t>
      </w:r>
      <w:proofErr w:type="spellEnd"/>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где:</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Здv</w:t>
      </w:r>
      <w:proofErr w:type="spellEnd"/>
      <w:r>
        <w:rPr>
          <w:rFonts w:ascii="Arial" w:hAnsi="Arial" w:cs="Arial"/>
          <w:color w:val="444444"/>
        </w:rPr>
        <w:t xml:space="preserve"> - расходы на оплату труда воспитателей;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Здm</w:t>
      </w:r>
      <w:proofErr w:type="spellEnd"/>
      <w:r>
        <w:rPr>
          <w:rFonts w:ascii="Arial" w:hAnsi="Arial" w:cs="Arial"/>
          <w:color w:val="444444"/>
        </w:rPr>
        <w:t xml:space="preserve"> - расходы на оплату труда младших воспитателей.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Указанные расходы определяются по следующим формулам:</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proofErr w:type="spellStart"/>
      <w:r>
        <w:rPr>
          <w:rFonts w:ascii="Arial" w:hAnsi="Arial" w:cs="Arial"/>
          <w:color w:val="444444"/>
        </w:rPr>
        <w:t>Зд</w:t>
      </w:r>
      <w:proofErr w:type="spellEnd"/>
      <w:r w:rsidRPr="00113206">
        <w:rPr>
          <w:rFonts w:ascii="Arial" w:hAnsi="Arial" w:cs="Arial"/>
          <w:color w:val="444444"/>
          <w:lang w:val="en-US"/>
        </w:rPr>
        <w:t>v = 5 x 12 / 36 / m1 x v1 x 12 x</w:t>
      </w: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r w:rsidRPr="00113206">
        <w:rPr>
          <w:rFonts w:ascii="Arial" w:hAnsi="Arial" w:cs="Arial"/>
          <w:color w:val="444444"/>
          <w:lang w:val="en-US"/>
        </w:rPr>
        <w:t xml:space="preserve">x 1,302 x 1,5 x S x 1,02 x </w:t>
      </w:r>
      <w:proofErr w:type="spellStart"/>
      <w:r w:rsidRPr="00113206">
        <w:rPr>
          <w:rFonts w:ascii="Arial" w:hAnsi="Arial" w:cs="Arial"/>
          <w:color w:val="444444"/>
          <w:lang w:val="en-US"/>
        </w:rPr>
        <w:t>wi</w:t>
      </w:r>
      <w:proofErr w:type="spellEnd"/>
      <w:r w:rsidRPr="00113206">
        <w:rPr>
          <w:rFonts w:ascii="Arial" w:hAnsi="Arial" w:cs="Arial"/>
          <w:color w:val="444444"/>
          <w:lang w:val="en-US"/>
        </w:rPr>
        <w:t xml:space="preserve"> x R,</w:t>
      </w:r>
    </w:p>
    <w:p w:rsidR="007A171E" w:rsidRDefault="007A171E" w:rsidP="00382649">
      <w:pPr>
        <w:pStyle w:val="formattext"/>
        <w:shd w:val="clear" w:color="auto" w:fill="FFFFFF"/>
        <w:spacing w:before="0" w:beforeAutospacing="0" w:after="0" w:afterAutospacing="0" w:line="264" w:lineRule="auto"/>
        <w:jc w:val="center"/>
        <w:textAlignment w:val="baseline"/>
        <w:rPr>
          <w:rFonts w:ascii="Arial" w:hAnsi="Arial" w:cs="Arial"/>
          <w:color w:val="444444"/>
        </w:rPr>
      </w:pPr>
    </w:p>
    <w:p w:rsidR="00113206" w:rsidRP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lang w:val="en-US"/>
        </w:rPr>
      </w:pPr>
      <w:proofErr w:type="spellStart"/>
      <w:r>
        <w:rPr>
          <w:rFonts w:ascii="Arial" w:hAnsi="Arial" w:cs="Arial"/>
          <w:color w:val="444444"/>
        </w:rPr>
        <w:t>Зд</w:t>
      </w:r>
      <w:proofErr w:type="spellEnd"/>
      <w:r w:rsidRPr="00113206">
        <w:rPr>
          <w:rFonts w:ascii="Arial" w:hAnsi="Arial" w:cs="Arial"/>
          <w:color w:val="444444"/>
          <w:lang w:val="en-US"/>
        </w:rPr>
        <w:t>m = 5 x 12 / 40 / m1 x v2 x 12 x 1,302 x 1,5 x S x R,</w:t>
      </w:r>
    </w:p>
    <w:p w:rsidR="00113206" w:rsidRP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lang w:val="en-US"/>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где:</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5 - количество дней пребывания детей в организации в течение недели;</w:t>
      </w:r>
      <w:r>
        <w:rPr>
          <w:rFonts w:ascii="Arial" w:hAnsi="Arial" w:cs="Arial"/>
          <w:color w:val="444444"/>
        </w:rPr>
        <w:br/>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12 - количество часов дневного пребывания детей;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36 - норма часов педагогической работы за ставку заработной платы воспитателя в неделю;</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v1 - размер должностного оклада воспитателя;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v2 - размер должностного оклада младшего воспитателя;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40 - норма часов работы за ставку заработной платы младшего воспитателя в неделю;</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1,5 - коэффициент увеличения ФОТ на оплату труда административного, учебно-вспомогательного, обслуживающего персонала (учитывая, что в группах дошкольных образовательных организаций на обслуживание детей требуется больше штатных единиц);</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m1 - средняя наполняемость групп в дошкольных образовательных организациях;</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1,302 - коэффициент начисления на заработную плату;</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1,02 - коэффициент увеличения ФОТ, связанного с повышением квалификации;</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S - коэффициент увеличения базовой части ФОТ на стимулирующую часть ФОТ, равный 1,3;</w:t>
      </w:r>
    </w:p>
    <w:p w:rsidR="00113206" w:rsidRDefault="00113206" w:rsidP="007A171E">
      <w:pPr>
        <w:pStyle w:val="formattext"/>
        <w:spacing w:before="0" w:beforeAutospacing="0" w:after="0" w:afterAutospacing="0" w:line="264" w:lineRule="auto"/>
        <w:jc w:val="both"/>
        <w:textAlignment w:val="baseline"/>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12 - количество месяцев в году;</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wi</w:t>
      </w:r>
      <w:proofErr w:type="spellEnd"/>
      <w:r>
        <w:rPr>
          <w:rFonts w:ascii="Arial" w:hAnsi="Arial" w:cs="Arial"/>
          <w:color w:val="444444"/>
        </w:rPr>
        <w:t xml:space="preserve"> - коэффициент удорожания педагогической услуги в соответствии с таблицей 1;</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R - прогнозируемый коэффициент повышения заработной платы по отрасли.</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11 в ред. </w:t>
      </w:r>
      <w:hyperlink r:id="rId41" w:history="1">
        <w:r>
          <w:rPr>
            <w:rStyle w:val="a3"/>
            <w:rFonts w:ascii="Arial" w:hAnsi="Arial" w:cs="Arial"/>
          </w:rPr>
          <w:t>Постановления Правительства Кабардино-Балкарской Республики от 20.08.2015 N 193-ПП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12. Нормативы расходов на оплату труда на реализацию программ дополнительного образования детей в общеобразовательных организациях определяются по следующей формуле:</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382649">
      <w:pPr>
        <w:pStyle w:val="formattext"/>
        <w:shd w:val="clear" w:color="auto" w:fill="FFFFFF"/>
        <w:spacing w:before="0" w:beforeAutospacing="0" w:after="0" w:afterAutospacing="0" w:line="264" w:lineRule="auto"/>
        <w:jc w:val="center"/>
        <w:textAlignment w:val="baseline"/>
        <w:rPr>
          <w:rFonts w:ascii="Arial" w:hAnsi="Arial" w:cs="Arial"/>
          <w:color w:val="444444"/>
        </w:rPr>
      </w:pPr>
      <w:r>
        <w:rPr>
          <w:rFonts w:ascii="Arial" w:hAnsi="Arial" w:cs="Arial"/>
          <w:noProof/>
          <w:color w:val="444444"/>
        </w:rPr>
        <w:drawing>
          <wp:inline distT="0" distB="0" distL="0" distR="0">
            <wp:extent cx="2524125" cy="723900"/>
            <wp:effectExtent l="0" t="0" r="9525" b="0"/>
            <wp:docPr id="1" name="Рисунок 1" descr="https://api.docs.cntd.ru/img/43/05/02/20/7/45548b24-81da-4f51-94a3-3567de8c4e6a/P007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05/02/20/7/45548b24-81da-4f51-94a3-3567de8c4e6a/P007400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ЗПср</w:t>
      </w:r>
      <w:proofErr w:type="spellEnd"/>
      <w:r>
        <w:rPr>
          <w:rFonts w:ascii="Arial" w:hAnsi="Arial" w:cs="Arial"/>
          <w:color w:val="444444"/>
        </w:rPr>
        <w:t xml:space="preserve"> - средняя прогнозируемая заработная плата учителей в Кабардино-Балкарской Республике на соответствующий финансовый год;</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a - количество часов реализации дополнительной образовательной программы в неделю;</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lastRenderedPageBreak/>
        <w:t>b - нагрузка на ставку педагогического работника, реализующего программу дополнительного образования (b = 18 часов в неделю);</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Кн</w:t>
      </w:r>
      <w:proofErr w:type="spellEnd"/>
      <w:r>
        <w:rPr>
          <w:rFonts w:ascii="Arial" w:hAnsi="Arial" w:cs="Arial"/>
          <w:color w:val="444444"/>
        </w:rPr>
        <w:t xml:space="preserve"> - коэффициент, учитывающий отчисления по страховым взносам в государственные внебюджетные фонды, установленные на плановый финансовый год;</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12 - количество месяцев в году;</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m - максимальная наполняемость группы при реализации соответствующей программы на соответствующем году обучения.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12 введен </w:t>
      </w:r>
      <w:hyperlink r:id="rId43" w:history="1">
        <w:r>
          <w:rPr>
            <w:rStyle w:val="a3"/>
            <w:rFonts w:ascii="Arial" w:hAnsi="Arial" w:cs="Arial"/>
          </w:rPr>
          <w:t>Постановлением Правительства Кабардино-Балкарской Республики от 28.10.2019 N 189-ПП</w:t>
        </w:r>
      </w:hyperlink>
      <w:r>
        <w:rPr>
          <w:rFonts w:ascii="Arial" w:hAnsi="Arial" w:cs="Arial"/>
          <w:color w:val="444444"/>
        </w:rPr>
        <w:t>)</w:t>
      </w:r>
    </w:p>
    <w:p w:rsidR="007A171E" w:rsidRDefault="007A171E" w:rsidP="007A171E">
      <w:pPr>
        <w:pStyle w:val="3"/>
        <w:shd w:val="clear" w:color="auto" w:fill="FFFFFF"/>
        <w:spacing w:before="0" w:after="240" w:line="264" w:lineRule="auto"/>
        <w:jc w:val="both"/>
        <w:textAlignment w:val="baseline"/>
        <w:rPr>
          <w:rFonts w:ascii="Arial" w:hAnsi="Arial" w:cs="Arial"/>
          <w:color w:val="444444"/>
        </w:rPr>
      </w:pPr>
    </w:p>
    <w:p w:rsidR="00113206" w:rsidRDefault="00113206" w:rsidP="007A171E">
      <w:pPr>
        <w:pStyle w:val="3"/>
        <w:shd w:val="clear" w:color="auto" w:fill="FFFFFF"/>
        <w:spacing w:before="0" w:after="240" w:line="264" w:lineRule="auto"/>
        <w:jc w:val="both"/>
        <w:textAlignment w:val="baseline"/>
        <w:rPr>
          <w:rFonts w:ascii="Arial" w:hAnsi="Arial" w:cs="Arial"/>
          <w:color w:val="444444"/>
        </w:rPr>
      </w:pPr>
      <w:r>
        <w:rPr>
          <w:rFonts w:ascii="Arial" w:hAnsi="Arial" w:cs="Arial"/>
          <w:color w:val="444444"/>
        </w:rPr>
        <w:t>III. Определение поправочных коэффициентов, применяемых к нормативам расходов на оплату труда</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7A171E"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 Поправочные коэффициенты учитывают специфику образовательной программы, наполняемость классов и объективно существующие условия, приведенные в таблицах 2 - 4.</w:t>
      </w:r>
    </w:p>
    <w:p w:rsidR="007A171E" w:rsidRDefault="007A171E"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
    <w:p w:rsidR="00113206" w:rsidRDefault="00113206" w:rsidP="00382649">
      <w:pPr>
        <w:pStyle w:val="formattext"/>
        <w:shd w:val="clear" w:color="auto" w:fill="FFFFFF"/>
        <w:spacing w:before="0" w:beforeAutospacing="0" w:after="0" w:afterAutospacing="0" w:line="264" w:lineRule="auto"/>
        <w:ind w:firstLine="480"/>
        <w:jc w:val="right"/>
        <w:textAlignment w:val="baseline"/>
        <w:rPr>
          <w:rFonts w:ascii="Arial" w:hAnsi="Arial" w:cs="Arial"/>
          <w:color w:val="444444"/>
        </w:rPr>
      </w:pPr>
      <w:r>
        <w:rPr>
          <w:rFonts w:ascii="Arial" w:hAnsi="Arial" w:cs="Arial"/>
          <w:color w:val="444444"/>
        </w:rPr>
        <w:t>Таблица 2</w:t>
      </w:r>
    </w:p>
    <w:p w:rsidR="007A171E" w:rsidRDefault="007A171E" w:rsidP="007A171E">
      <w:pPr>
        <w:pStyle w:val="headertext"/>
        <w:shd w:val="clear" w:color="auto" w:fill="FFFFFF"/>
        <w:spacing w:before="0" w:beforeAutospacing="0" w:after="240" w:afterAutospacing="0" w:line="264" w:lineRule="auto"/>
        <w:jc w:val="both"/>
        <w:textAlignment w:val="baseline"/>
        <w:rPr>
          <w:rFonts w:ascii="Arial" w:hAnsi="Arial" w:cs="Arial"/>
          <w:b/>
          <w:bCs/>
          <w:color w:val="444444"/>
        </w:rPr>
      </w:pPr>
    </w:p>
    <w:p w:rsidR="00113206" w:rsidRDefault="00113206" w:rsidP="00382649">
      <w:pPr>
        <w:pStyle w:val="headertext"/>
        <w:shd w:val="clear" w:color="auto" w:fill="FFFFFF"/>
        <w:spacing w:before="0" w:beforeAutospacing="0" w:after="240" w:afterAutospacing="0" w:line="264" w:lineRule="auto"/>
        <w:jc w:val="center"/>
        <w:textAlignment w:val="baseline"/>
        <w:rPr>
          <w:rFonts w:ascii="Arial" w:hAnsi="Arial" w:cs="Arial"/>
          <w:b/>
          <w:bCs/>
          <w:color w:val="444444"/>
        </w:rPr>
      </w:pPr>
      <w:r>
        <w:rPr>
          <w:rFonts w:ascii="Arial" w:hAnsi="Arial" w:cs="Arial"/>
          <w:b/>
          <w:bCs/>
          <w:color w:val="444444"/>
        </w:rPr>
        <w:t>Перечень поправочных коэффициентов, применяемых к общеобразовательным организациям на реализацию образовательных программ</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r>
        <w:rPr>
          <w:rFonts w:ascii="Arial" w:hAnsi="Arial" w:cs="Arial"/>
          <w:color w:val="444444"/>
        </w:rPr>
        <w:t>(в ред. </w:t>
      </w:r>
      <w:hyperlink r:id="rId44" w:history="1">
        <w:r>
          <w:rPr>
            <w:rStyle w:val="a3"/>
            <w:rFonts w:ascii="Arial" w:hAnsi="Arial" w:cs="Arial"/>
          </w:rPr>
          <w:t>Постановления Правительства Кабардино-Балкарской Республики от 28.10.2019 N 189-ПП</w:t>
        </w:r>
      </w:hyperlink>
      <w:r>
        <w:rPr>
          <w:rFonts w:ascii="Arial" w:hAnsi="Arial" w:cs="Arial"/>
          <w:color w:val="444444"/>
        </w:rPr>
        <w:t>)</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tbl>
      <w:tblPr>
        <w:tblW w:w="9968" w:type="dxa"/>
        <w:tblInd w:w="-8" w:type="dxa"/>
        <w:tblCellMar>
          <w:left w:w="0" w:type="dxa"/>
          <w:right w:w="0" w:type="dxa"/>
        </w:tblCellMar>
        <w:tblLook w:val="04A0" w:firstRow="1" w:lastRow="0" w:firstColumn="1" w:lastColumn="0" w:noHBand="0" w:noVBand="1"/>
      </w:tblPr>
      <w:tblGrid>
        <w:gridCol w:w="7938"/>
        <w:gridCol w:w="2030"/>
      </w:tblGrid>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Общеобразовательные организации с правом реализации программ</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Поправочные коэффициенты</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Предпрофильное обучение</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Профильное обучение</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Деление классов более чем на две подгруппы при изучении отдельных предметов</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1,01 - 1,03</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Деление классов (групп) при изучении родных языков</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1,15</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Классы, реализующие федеральный государственный образовательный стандарт (ФГОС), в том числе:</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spacing w:line="264" w:lineRule="auto"/>
              <w:jc w:val="both"/>
            </w:pP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1-я ступень общего образования (1 - 4 классы)</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1,3</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2-я ступень общего образования (5 - 9 классы)</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3-я ступень общего образования (10 - 11 классы)</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Коррекционные, компенсирующего развития группы, дошкольные санаторные, логопедические группы</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1,25</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lastRenderedPageBreak/>
              <w:t>Получение образования на дому в индивидуальном порядке обучающимися, нуждающимися в особых условиях обучения, при наличии соответствующего медицинского заключения</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1,6</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Интернаты при школах</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1,3</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Получение образования обучающимися с ограниченными возможностями здоровья (коррекционные классы) и обучающимися, находящимися в больницах</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1,6</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Получение образования обучающимися, попавшими в трудную жизненную ситуацию и находящимися на содержании в социально-реабилитационных центрах для несовершеннолетних</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1,6</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Общеобразовательные программы, реализуемые в исправительно-трудовых учреждениях (колониях)</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1,45</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Основные образовательные программы дошкольного образования (в организациях с 10-часовым пребыванием воспитанников)</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0,94</w:t>
            </w:r>
          </w:p>
        </w:tc>
      </w:tr>
      <w:tr w:rsidR="00113206" w:rsidTr="007A171E">
        <w:tc>
          <w:tcPr>
            <w:tcW w:w="79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Группы кратковременного пребывания в образовательных организациях, реализующих программы дошкольного образования (с 3 - 4-часовым пребыванием воспитанников)</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0,33</w:t>
            </w:r>
          </w:p>
        </w:tc>
      </w:tr>
    </w:tbl>
    <w:p w:rsidR="007A171E" w:rsidRDefault="007A171E" w:rsidP="007A171E">
      <w:pPr>
        <w:pStyle w:val="4"/>
        <w:shd w:val="clear" w:color="auto" w:fill="FFFFFF"/>
        <w:spacing w:before="0" w:after="240" w:line="264" w:lineRule="auto"/>
        <w:jc w:val="both"/>
        <w:textAlignment w:val="baseline"/>
        <w:rPr>
          <w:rFonts w:ascii="Arial" w:hAnsi="Arial" w:cs="Arial"/>
          <w:color w:val="444444"/>
        </w:rPr>
      </w:pPr>
    </w:p>
    <w:p w:rsidR="00113206" w:rsidRDefault="00113206" w:rsidP="00382649">
      <w:pPr>
        <w:pStyle w:val="4"/>
        <w:shd w:val="clear" w:color="auto" w:fill="FFFFFF"/>
        <w:spacing w:before="0" w:after="240" w:line="264" w:lineRule="auto"/>
        <w:jc w:val="right"/>
        <w:textAlignment w:val="baseline"/>
        <w:rPr>
          <w:rFonts w:ascii="Arial" w:hAnsi="Arial" w:cs="Arial"/>
          <w:color w:val="444444"/>
        </w:rPr>
      </w:pPr>
      <w:r>
        <w:rPr>
          <w:rFonts w:ascii="Arial" w:hAnsi="Arial" w:cs="Arial"/>
          <w:color w:val="444444"/>
        </w:rPr>
        <w:t>Таблица 3</w:t>
      </w:r>
    </w:p>
    <w:p w:rsidR="00113206" w:rsidRDefault="00113206" w:rsidP="00382649">
      <w:pPr>
        <w:pStyle w:val="headertext"/>
        <w:spacing w:before="0" w:beforeAutospacing="0" w:after="240" w:afterAutospacing="0" w:line="264" w:lineRule="auto"/>
        <w:jc w:val="center"/>
        <w:textAlignment w:val="baseline"/>
        <w:rPr>
          <w:rFonts w:ascii="Arial" w:hAnsi="Arial" w:cs="Arial"/>
          <w:b/>
          <w:bCs/>
          <w:color w:val="444444"/>
        </w:rPr>
      </w:pPr>
      <w:r>
        <w:rPr>
          <w:rFonts w:ascii="Arial" w:hAnsi="Arial" w:cs="Arial"/>
          <w:b/>
          <w:bCs/>
          <w:color w:val="444444"/>
        </w:rPr>
        <w:t>Перечень поправочных коэффициентов, применяемых к нормативам по объективно существующим условиям</w:t>
      </w:r>
    </w:p>
    <w:p w:rsidR="007A171E" w:rsidRDefault="007A171E"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r>
        <w:rPr>
          <w:rFonts w:ascii="Arial" w:hAnsi="Arial" w:cs="Arial"/>
          <w:color w:val="444444"/>
        </w:rPr>
        <w:t>(в ред. </w:t>
      </w:r>
      <w:hyperlink r:id="rId45" w:history="1">
        <w:r>
          <w:rPr>
            <w:rStyle w:val="a3"/>
            <w:rFonts w:ascii="Arial" w:eastAsiaTheme="majorEastAsia" w:hAnsi="Arial" w:cs="Arial"/>
          </w:rPr>
          <w:t>Постановлений Правительства Кабардино-Балкарской Республики от 13.09.2018 N 174-ПП</w:t>
        </w:r>
      </w:hyperlink>
      <w:r>
        <w:rPr>
          <w:rFonts w:ascii="Arial" w:hAnsi="Arial" w:cs="Arial"/>
          <w:color w:val="444444"/>
        </w:rPr>
        <w:t>, </w:t>
      </w:r>
      <w:hyperlink r:id="rId46" w:history="1">
        <w:r>
          <w:rPr>
            <w:rStyle w:val="a3"/>
            <w:rFonts w:ascii="Arial" w:eastAsiaTheme="majorEastAsia" w:hAnsi="Arial" w:cs="Arial"/>
          </w:rPr>
          <w:t>от 28.10.2019 N 189-ПП</w:t>
        </w:r>
      </w:hyperlink>
      <w:r>
        <w:rPr>
          <w:rFonts w:ascii="Arial" w:hAnsi="Arial" w:cs="Arial"/>
          <w:color w:val="444444"/>
        </w:rPr>
        <w:t>)</w:t>
      </w:r>
    </w:p>
    <w:p w:rsidR="007A171E" w:rsidRDefault="007A171E" w:rsidP="007A171E">
      <w:pPr>
        <w:pStyle w:val="formattext"/>
        <w:spacing w:before="0" w:beforeAutospacing="0" w:after="0" w:afterAutospacing="0" w:line="264" w:lineRule="auto"/>
        <w:jc w:val="both"/>
        <w:textAlignment w:val="baseline"/>
        <w:rPr>
          <w:rFonts w:ascii="Arial" w:hAnsi="Arial" w:cs="Arial"/>
          <w:color w:val="444444"/>
        </w:rPr>
      </w:pPr>
    </w:p>
    <w:tbl>
      <w:tblPr>
        <w:tblW w:w="9928" w:type="dxa"/>
        <w:tblInd w:w="-8" w:type="dxa"/>
        <w:tblCellMar>
          <w:left w:w="0" w:type="dxa"/>
          <w:right w:w="0" w:type="dxa"/>
        </w:tblCellMar>
        <w:tblLook w:val="04A0" w:firstRow="1" w:lastRow="0" w:firstColumn="1" w:lastColumn="0" w:noHBand="0" w:noVBand="1"/>
      </w:tblPr>
      <w:tblGrid>
        <w:gridCol w:w="8080"/>
        <w:gridCol w:w="1848"/>
      </w:tblGrid>
      <w:tr w:rsidR="00113206" w:rsidTr="007A171E">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Работа в отдаленных горных районах</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1,15</w:t>
            </w:r>
          </w:p>
        </w:tc>
      </w:tr>
      <w:tr w:rsidR="00113206" w:rsidTr="007A171E">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Подвоз обучающихся к общеобразовательным организациям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1,15</w:t>
            </w:r>
          </w:p>
        </w:tc>
      </w:tr>
      <w:tr w:rsidR="00113206" w:rsidTr="007A171E">
        <w:tc>
          <w:tcPr>
            <w:tcW w:w="99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ind w:firstLine="480"/>
              <w:jc w:val="both"/>
              <w:textAlignment w:val="baseline"/>
            </w:pPr>
            <w:r>
              <w:t>(в ред. </w:t>
            </w:r>
            <w:hyperlink r:id="rId47" w:history="1">
              <w:r>
                <w:rPr>
                  <w:rStyle w:val="a3"/>
                  <w:rFonts w:eastAsiaTheme="majorEastAsia"/>
                </w:rPr>
                <w:t>Постановления Правительства Кабардино-Балкарской Республики от 28.10.2019 N 189-ПП</w:t>
              </w:r>
            </w:hyperlink>
            <w:r>
              <w:t>)</w:t>
            </w:r>
            <w:r>
              <w:br/>
            </w:r>
          </w:p>
        </w:tc>
      </w:tr>
      <w:tr w:rsidR="00113206" w:rsidTr="007A171E">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Низкая наполняемость групп, классов (определяется отношением средней сложившейся наполняемости групп, классов для городской и сельской местностей к фактической средней наполняемости групп, классов) общеобразовательной организации, малокомплектная дошкольная организация &lt;*&gt;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1,05 - 1,5</w:t>
            </w:r>
          </w:p>
        </w:tc>
      </w:tr>
      <w:tr w:rsidR="00113206" w:rsidTr="007A171E">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Объективно существующие особенности реализации основных общеобразовательных программ (наличие обширной материально-технической базы, наличие филиала или обособленных помещений и сооружений за пределами учреждения и др.) &lt;**&gt;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не более 1,45</w:t>
            </w:r>
          </w:p>
        </w:tc>
      </w:tr>
    </w:tbl>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r>
        <w:rPr>
          <w:rFonts w:ascii="Arial" w:hAnsi="Arial" w:cs="Arial"/>
          <w:color w:val="444444"/>
        </w:rPr>
        <w:t>________________</w:t>
      </w:r>
    </w:p>
    <w:p w:rsidR="007A171E" w:rsidRDefault="007A171E"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 Данный коэффициент применяется индивидуально к нормативу конкретной дошкольной или общеобразовательной организации. Размер коэффициента определяется органом управления муниципального образования.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 Данный коэффициент применяется индивидуально к нормативу конкретной дошкольной или общеобразовательной организации, а также при необходимости увеличения фонда оплаты труда для достижения целевых показателей по уровню средней заработной платы, обеспечения выплаты заработной платы не ниже минимально допустимого уровня, установленного законодательством Российской Федерации. Размер коэффициента определяется органом управления муниципального образования.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2. Поправочные коэффициенты за работу в отдаленных горных районах республики к нормативам расходов на оплату труда работников общеобразовательных организаций применяются в следующих населенных пунктах:</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Хабаз</w:t>
      </w:r>
      <w:proofErr w:type="spellEnd"/>
      <w:r>
        <w:rPr>
          <w:rFonts w:ascii="Arial" w:hAnsi="Arial" w:cs="Arial"/>
          <w:color w:val="444444"/>
        </w:rPr>
        <w:t xml:space="preserve">, </w:t>
      </w:r>
      <w:proofErr w:type="spellStart"/>
      <w:r>
        <w:rPr>
          <w:rFonts w:ascii="Arial" w:hAnsi="Arial" w:cs="Arial"/>
          <w:color w:val="444444"/>
        </w:rPr>
        <w:t>Кичмалка</w:t>
      </w:r>
      <w:proofErr w:type="spellEnd"/>
      <w:r>
        <w:rPr>
          <w:rFonts w:ascii="Arial" w:hAnsi="Arial" w:cs="Arial"/>
          <w:color w:val="444444"/>
        </w:rPr>
        <w:t xml:space="preserve"> </w:t>
      </w:r>
      <w:proofErr w:type="spellStart"/>
      <w:r>
        <w:rPr>
          <w:rFonts w:ascii="Arial" w:hAnsi="Arial" w:cs="Arial"/>
          <w:color w:val="444444"/>
        </w:rPr>
        <w:t>Зольского</w:t>
      </w:r>
      <w:proofErr w:type="spellEnd"/>
      <w:r>
        <w:rPr>
          <w:rFonts w:ascii="Arial" w:hAnsi="Arial" w:cs="Arial"/>
          <w:color w:val="444444"/>
        </w:rPr>
        <w:t xml:space="preserve"> муниципального района;</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 xml:space="preserve">Ташлы-Тала </w:t>
      </w:r>
      <w:proofErr w:type="spellStart"/>
      <w:r>
        <w:rPr>
          <w:rFonts w:ascii="Arial" w:hAnsi="Arial" w:cs="Arial"/>
          <w:color w:val="444444"/>
        </w:rPr>
        <w:t>Лескенского</w:t>
      </w:r>
      <w:proofErr w:type="spellEnd"/>
      <w:r>
        <w:rPr>
          <w:rFonts w:ascii="Arial" w:hAnsi="Arial" w:cs="Arial"/>
          <w:color w:val="444444"/>
        </w:rPr>
        <w:t xml:space="preserve"> муниципального района;</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Хушто</w:t>
      </w:r>
      <w:proofErr w:type="spellEnd"/>
      <w:r>
        <w:rPr>
          <w:rFonts w:ascii="Arial" w:hAnsi="Arial" w:cs="Arial"/>
          <w:color w:val="444444"/>
        </w:rPr>
        <w:t xml:space="preserve">-Сырт, </w:t>
      </w:r>
      <w:proofErr w:type="spellStart"/>
      <w:r>
        <w:rPr>
          <w:rFonts w:ascii="Arial" w:hAnsi="Arial" w:cs="Arial"/>
          <w:color w:val="444444"/>
        </w:rPr>
        <w:t>Булунгу</w:t>
      </w:r>
      <w:proofErr w:type="spellEnd"/>
      <w:r>
        <w:rPr>
          <w:rFonts w:ascii="Arial" w:hAnsi="Arial" w:cs="Arial"/>
          <w:color w:val="444444"/>
        </w:rPr>
        <w:t>, Нижний Чегем Чегемского муниципального района;</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 xml:space="preserve">Карасу, Безенги, Верхняя Балкария </w:t>
      </w:r>
      <w:proofErr w:type="spellStart"/>
      <w:r>
        <w:rPr>
          <w:rFonts w:ascii="Arial" w:hAnsi="Arial" w:cs="Arial"/>
          <w:color w:val="444444"/>
        </w:rPr>
        <w:t>Черекского</w:t>
      </w:r>
      <w:proofErr w:type="spellEnd"/>
      <w:r>
        <w:rPr>
          <w:rFonts w:ascii="Arial" w:hAnsi="Arial" w:cs="Arial"/>
          <w:color w:val="444444"/>
        </w:rPr>
        <w:t xml:space="preserve"> муниципального района;</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Нейтрино, Былым, Верхний Баксан, Эльбрус, Тырныауз, Бедык Эльбрусского муниципального района.</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3. В целях обеспечения стабильного функционирования, доступности и высокого качества общего образования в сельских малокомплектных общеобразовательных организациях, а также недопущения снижения средней заработной платы педагогических работников в Кабардино-Балкарской Республике к нормативам расходов на оплату труда на реализацию программ общего образования устанавливаются коэффициенты удорожания в зависимости от средней наполняемости классов по следующей формуле:</w:t>
      </w:r>
    </w:p>
    <w:p w:rsidR="007A171E" w:rsidRDefault="007A171E"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roofErr w:type="spellStart"/>
      <w:r>
        <w:rPr>
          <w:rFonts w:ascii="Arial" w:hAnsi="Arial" w:cs="Arial"/>
          <w:color w:val="444444"/>
        </w:rPr>
        <w:t>Kмкшj</w:t>
      </w:r>
      <w:proofErr w:type="spellEnd"/>
      <w:r>
        <w:rPr>
          <w:rFonts w:ascii="Arial" w:hAnsi="Arial" w:cs="Arial"/>
          <w:color w:val="444444"/>
        </w:rPr>
        <w:t xml:space="preserve"> = </w:t>
      </w:r>
      <w:proofErr w:type="spellStart"/>
      <w:r>
        <w:rPr>
          <w:rFonts w:ascii="Arial" w:hAnsi="Arial" w:cs="Arial"/>
          <w:color w:val="444444"/>
        </w:rPr>
        <w:t>Fr</w:t>
      </w:r>
      <w:proofErr w:type="spellEnd"/>
      <w:r>
        <w:rPr>
          <w:rFonts w:ascii="Arial" w:hAnsi="Arial" w:cs="Arial"/>
          <w:color w:val="444444"/>
        </w:rPr>
        <w:t xml:space="preserve"> / </w:t>
      </w:r>
      <w:proofErr w:type="spellStart"/>
      <w:r>
        <w:rPr>
          <w:rFonts w:ascii="Arial" w:hAnsi="Arial" w:cs="Arial"/>
          <w:color w:val="444444"/>
        </w:rPr>
        <w:t>nyj</w:t>
      </w:r>
      <w:proofErr w:type="spellEnd"/>
      <w:r>
        <w:rPr>
          <w:rFonts w:ascii="Arial" w:hAnsi="Arial" w:cs="Arial"/>
          <w:color w:val="444444"/>
        </w:rPr>
        <w:t>, где:</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Kмкшj</w:t>
      </w:r>
      <w:proofErr w:type="spellEnd"/>
      <w:r>
        <w:rPr>
          <w:rFonts w:ascii="Arial" w:hAnsi="Arial" w:cs="Arial"/>
          <w:color w:val="444444"/>
        </w:rPr>
        <w:t xml:space="preserve"> - коэффициент удорожания к нормативам расходов на оплату труда в сельских малокомплектных общеобразовательных организациях;</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Fr</w:t>
      </w:r>
      <w:proofErr w:type="spellEnd"/>
      <w:r>
        <w:rPr>
          <w:rFonts w:ascii="Arial" w:hAnsi="Arial" w:cs="Arial"/>
          <w:color w:val="444444"/>
        </w:rPr>
        <w:t xml:space="preserve"> - средняя наполняемость в сельских общеобразовательных организациях;</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nyj</w:t>
      </w:r>
      <w:proofErr w:type="spellEnd"/>
      <w:r>
        <w:rPr>
          <w:rFonts w:ascii="Arial" w:hAnsi="Arial" w:cs="Arial"/>
          <w:color w:val="444444"/>
        </w:rPr>
        <w:t xml:space="preserve"> - расчетная условная средняя наполняемость классов;</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j - порядковый номер применяемого диапазона средней наполняемости классов в соответствии с таблицей 4.</w:t>
      </w:r>
    </w:p>
    <w:p w:rsidR="007A171E" w:rsidRDefault="007A171E" w:rsidP="007A171E">
      <w:pPr>
        <w:pStyle w:val="4"/>
        <w:spacing w:before="0" w:after="240" w:line="264" w:lineRule="auto"/>
        <w:jc w:val="both"/>
        <w:textAlignment w:val="baseline"/>
        <w:rPr>
          <w:rFonts w:ascii="Arial" w:hAnsi="Arial" w:cs="Arial"/>
          <w:color w:val="444444"/>
        </w:rPr>
      </w:pPr>
    </w:p>
    <w:p w:rsidR="00113206" w:rsidRDefault="00113206" w:rsidP="00382649">
      <w:pPr>
        <w:pStyle w:val="4"/>
        <w:spacing w:before="0" w:after="240" w:line="264" w:lineRule="auto"/>
        <w:jc w:val="right"/>
        <w:textAlignment w:val="baseline"/>
        <w:rPr>
          <w:rFonts w:ascii="Arial" w:hAnsi="Arial" w:cs="Arial"/>
          <w:color w:val="444444"/>
        </w:rPr>
      </w:pPr>
      <w:r>
        <w:rPr>
          <w:rFonts w:ascii="Arial" w:hAnsi="Arial" w:cs="Arial"/>
          <w:color w:val="444444"/>
        </w:rPr>
        <w:t>Таблица 4</w:t>
      </w:r>
    </w:p>
    <w:p w:rsidR="00113206" w:rsidRDefault="00113206" w:rsidP="00382649">
      <w:pPr>
        <w:pStyle w:val="headertext"/>
        <w:spacing w:before="0" w:beforeAutospacing="0" w:after="240" w:afterAutospacing="0" w:line="264" w:lineRule="auto"/>
        <w:jc w:val="center"/>
        <w:textAlignment w:val="baseline"/>
        <w:rPr>
          <w:rFonts w:ascii="Arial" w:hAnsi="Arial" w:cs="Arial"/>
          <w:b/>
          <w:bCs/>
          <w:color w:val="444444"/>
        </w:rPr>
      </w:pPr>
      <w:r>
        <w:rPr>
          <w:rFonts w:ascii="Arial" w:hAnsi="Arial" w:cs="Arial"/>
          <w:b/>
          <w:bCs/>
          <w:color w:val="444444"/>
        </w:rPr>
        <w:t>Значения коэффициентов удорожания к нормативам расходов на оплату труда в малокомплектных школах в зависимости от средней наполняемости классов</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r>
        <w:rPr>
          <w:rFonts w:ascii="Arial" w:hAnsi="Arial" w:cs="Arial"/>
          <w:color w:val="444444"/>
        </w:rPr>
        <w:lastRenderedPageBreak/>
        <w:t>(в ред. </w:t>
      </w:r>
      <w:hyperlink r:id="rId48" w:history="1">
        <w:r>
          <w:rPr>
            <w:rStyle w:val="a3"/>
            <w:rFonts w:ascii="Arial" w:eastAsiaTheme="majorEastAsia" w:hAnsi="Arial" w:cs="Arial"/>
          </w:rPr>
          <w:t>Постановления Правительства Кабардино-Балкарской Республики от 28.10.2019 N 189-ПП</w:t>
        </w:r>
      </w:hyperlink>
      <w:r>
        <w:rPr>
          <w:rFonts w:ascii="Arial" w:hAnsi="Arial" w:cs="Arial"/>
          <w:color w:val="444444"/>
        </w:rPr>
        <w:t>)</w:t>
      </w:r>
    </w:p>
    <w:p w:rsidR="007A171E" w:rsidRDefault="007A171E" w:rsidP="007A171E">
      <w:pPr>
        <w:pStyle w:val="formattext"/>
        <w:spacing w:before="0" w:beforeAutospacing="0" w:after="0" w:afterAutospacing="0" w:line="264" w:lineRule="auto"/>
        <w:jc w:val="both"/>
        <w:textAlignment w:val="baseline"/>
        <w:rPr>
          <w:rFonts w:ascii="Arial" w:hAnsi="Arial" w:cs="Arial"/>
          <w:color w:val="444444"/>
        </w:rPr>
      </w:pPr>
    </w:p>
    <w:tbl>
      <w:tblPr>
        <w:tblW w:w="9880" w:type="dxa"/>
        <w:tblInd w:w="-8" w:type="dxa"/>
        <w:tblCellMar>
          <w:left w:w="0" w:type="dxa"/>
          <w:right w:w="0" w:type="dxa"/>
        </w:tblCellMar>
        <w:tblLook w:val="04A0" w:firstRow="1" w:lastRow="0" w:firstColumn="1" w:lastColumn="0" w:noHBand="0" w:noVBand="1"/>
      </w:tblPr>
      <w:tblGrid>
        <w:gridCol w:w="735"/>
        <w:gridCol w:w="3093"/>
        <w:gridCol w:w="1096"/>
        <w:gridCol w:w="2388"/>
        <w:gridCol w:w="2568"/>
      </w:tblGrid>
      <w:tr w:rsidR="00113206" w:rsidTr="007A171E">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N</w:t>
            </w:r>
          </w:p>
          <w:p w:rsidR="00113206" w:rsidRDefault="00113206" w:rsidP="007A171E">
            <w:pPr>
              <w:pStyle w:val="formattext"/>
              <w:spacing w:before="0" w:beforeAutospacing="0" w:after="0" w:afterAutospacing="0" w:line="264" w:lineRule="auto"/>
              <w:jc w:val="both"/>
              <w:textAlignment w:val="baseline"/>
            </w:pPr>
            <w:r>
              <w:t>п/п</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Диапазоны значений средней наполняемости классов</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proofErr w:type="spellStart"/>
            <w:r>
              <w:t>nyj</w:t>
            </w:r>
            <w:proofErr w:type="spellEnd"/>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Коэффициенты удорожания</w:t>
            </w:r>
          </w:p>
        </w:tc>
        <w:tc>
          <w:tcPr>
            <w:tcW w:w="2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 xml:space="preserve">Коэффициенты удорожания </w:t>
            </w:r>
            <w:proofErr w:type="spellStart"/>
            <w:r>
              <w:t>Kмкшj</w:t>
            </w:r>
            <w:proofErr w:type="spellEnd"/>
          </w:p>
        </w:tc>
      </w:tr>
      <w:tr w:rsidR="00113206" w:rsidTr="007A171E">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11 - 13,6</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12</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Kмкш1</w:t>
            </w:r>
          </w:p>
        </w:tc>
        <w:tc>
          <w:tcPr>
            <w:tcW w:w="2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1,4</w:t>
            </w:r>
          </w:p>
        </w:tc>
      </w:tr>
      <w:tr w:rsidR="00113206" w:rsidTr="007A171E">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8,5 - 10,9</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10</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Kмкш2</w:t>
            </w:r>
          </w:p>
        </w:tc>
        <w:tc>
          <w:tcPr>
            <w:tcW w:w="2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1,5 - 1,9</w:t>
            </w:r>
          </w:p>
        </w:tc>
      </w:tr>
      <w:tr w:rsidR="00113206" w:rsidTr="007A171E">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3.</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6,0 - 8,4</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7</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Kмкш3</w:t>
            </w:r>
          </w:p>
        </w:tc>
        <w:tc>
          <w:tcPr>
            <w:tcW w:w="2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2,0 - 2,4</w:t>
            </w:r>
          </w:p>
        </w:tc>
      </w:tr>
      <w:tr w:rsidR="00113206" w:rsidTr="007A171E">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4.</w:t>
            </w:r>
          </w:p>
        </w:tc>
        <w:tc>
          <w:tcPr>
            <w:tcW w:w="30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proofErr w:type="gramStart"/>
            <w:r>
              <w:t>&lt; 6</w:t>
            </w:r>
            <w:proofErr w:type="gramEnd"/>
            <w:r>
              <w:t>,0</w:t>
            </w:r>
          </w:p>
        </w:tc>
        <w:tc>
          <w:tcPr>
            <w:tcW w:w="10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5</w:t>
            </w:r>
          </w:p>
        </w:tc>
        <w:tc>
          <w:tcPr>
            <w:tcW w:w="23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Kмкш4</w:t>
            </w:r>
          </w:p>
        </w:tc>
        <w:tc>
          <w:tcPr>
            <w:tcW w:w="25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2,5 - 3,0</w:t>
            </w:r>
          </w:p>
        </w:tc>
      </w:tr>
    </w:tbl>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Сельскими малокомплектными общеобразовательными организациями признаются общеобразовательные организации (кроме вечерних (сменных) общеобразовательных организаций) начального общего, основного общего, среднего общего образования, расположенные в сельских населенных пунктах и удовлетворяющие следующим требованиям:</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образовательная организация является единственной в сельском поселении;</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отсутствует возможность осуществления подвоза обучающихся к базовым школам близлежащих населенных пунктов по объективным основаниям;</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ред. </w:t>
      </w:r>
      <w:hyperlink r:id="rId49" w:history="1">
        <w:r>
          <w:rPr>
            <w:rStyle w:val="a3"/>
            <w:rFonts w:ascii="Arial" w:eastAsiaTheme="majorEastAsia" w:hAnsi="Arial" w:cs="Arial"/>
          </w:rPr>
          <w:t>Постановления Правительства Кабардино-Балкарской Республики от 28.10.2019 N 189-ПП</w:t>
        </w:r>
      </w:hyperlink>
      <w:r>
        <w:rPr>
          <w:rFonts w:ascii="Arial" w:hAnsi="Arial" w:cs="Arial"/>
          <w:color w:val="444444"/>
        </w:rPr>
        <w:t>)</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контингент обучающихся составляет:</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до 40 человек - в общеобразовательных организациях начального общего образования;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до 124 человек - в общеобразовательных организациях основного общего образования;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до 150 человек - в общеобразовательных организациях среднего общего образования.</w:t>
      </w:r>
    </w:p>
    <w:p w:rsidR="00113206" w:rsidRDefault="00113206" w:rsidP="007A171E">
      <w:pPr>
        <w:pStyle w:val="formattext"/>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исключительных случаях к сельским малокомплектным общеобразовательным организациям приравниваются общеобразовательные организации на периоды преобразования, реорганизации по решению учредителя общеобразовательной организации.</w:t>
      </w:r>
    </w:p>
    <w:p w:rsidR="007A171E" w:rsidRDefault="007A171E" w:rsidP="007A171E">
      <w:pPr>
        <w:pStyle w:val="3"/>
        <w:shd w:val="clear" w:color="auto" w:fill="FFFFFF"/>
        <w:spacing w:before="0" w:after="240" w:line="264" w:lineRule="auto"/>
        <w:jc w:val="both"/>
        <w:textAlignment w:val="baseline"/>
        <w:rPr>
          <w:rFonts w:ascii="Arial" w:hAnsi="Arial" w:cs="Arial"/>
          <w:color w:val="444444"/>
        </w:rPr>
      </w:pPr>
    </w:p>
    <w:p w:rsidR="00113206" w:rsidRDefault="00113206" w:rsidP="007A171E">
      <w:pPr>
        <w:pStyle w:val="3"/>
        <w:shd w:val="clear" w:color="auto" w:fill="FFFFFF"/>
        <w:spacing w:before="0" w:after="240" w:line="264" w:lineRule="auto"/>
        <w:jc w:val="both"/>
        <w:textAlignment w:val="baseline"/>
        <w:rPr>
          <w:rFonts w:ascii="Arial" w:hAnsi="Arial" w:cs="Arial"/>
          <w:color w:val="444444"/>
        </w:rPr>
      </w:pPr>
      <w:r>
        <w:rPr>
          <w:rFonts w:ascii="Arial" w:hAnsi="Arial" w:cs="Arial"/>
          <w:color w:val="444444"/>
        </w:rPr>
        <w:t>IV. Порядок определения объема бюджетных средств на реализацию образовательных программ общего и дошкольного образования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 xml:space="preserve">1. Расчет объема бюджетных средств образовательной организации на реализацию программ дошкольного и общего образования (далее - организация) производится в соответствии с утвержденным нормативом расходов на оплату труда и нормативом на </w:t>
      </w:r>
      <w:r>
        <w:rPr>
          <w:rFonts w:ascii="Arial" w:hAnsi="Arial" w:cs="Arial"/>
          <w:color w:val="444444"/>
        </w:rPr>
        <w:lastRenderedPageBreak/>
        <w:t>учебные расходы и сложившимся на отчетный период контингентом обучающихся в соответствии с отчетными данными по следующей формуле:</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ред. </w:t>
      </w:r>
      <w:hyperlink r:id="rId50" w:history="1">
        <w:r>
          <w:rPr>
            <w:rStyle w:val="a3"/>
            <w:rFonts w:ascii="Arial" w:hAnsi="Arial" w:cs="Arial"/>
          </w:rPr>
          <w:t>Постановления Правительства Кабардино-Балкарской Республики от 28.10.2019 N 189-ПП</w:t>
        </w:r>
      </w:hyperlink>
      <w:r>
        <w:rPr>
          <w:rFonts w:ascii="Arial" w:hAnsi="Arial" w:cs="Arial"/>
          <w:color w:val="444444"/>
        </w:rPr>
        <w:t>)</w:t>
      </w:r>
    </w:p>
    <w:p w:rsidR="007A171E" w:rsidRDefault="007A171E"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roofErr w:type="spellStart"/>
      <w:r>
        <w:rPr>
          <w:rFonts w:ascii="Arial" w:hAnsi="Arial" w:cs="Arial"/>
          <w:color w:val="444444"/>
        </w:rPr>
        <w:t>Sij</w:t>
      </w:r>
      <w:proofErr w:type="spellEnd"/>
      <w:r>
        <w:rPr>
          <w:rFonts w:ascii="Arial" w:hAnsi="Arial" w:cs="Arial"/>
          <w:color w:val="444444"/>
        </w:rPr>
        <w:t xml:space="preserve"> = </w:t>
      </w:r>
      <w:proofErr w:type="spellStart"/>
      <w:r>
        <w:rPr>
          <w:rFonts w:ascii="Arial" w:hAnsi="Arial" w:cs="Arial"/>
          <w:color w:val="444444"/>
        </w:rPr>
        <w:t>Zij</w:t>
      </w:r>
      <w:proofErr w:type="spellEnd"/>
      <w:r>
        <w:rPr>
          <w:rFonts w:ascii="Arial" w:hAnsi="Arial" w:cs="Arial"/>
          <w:color w:val="444444"/>
        </w:rPr>
        <w:t xml:space="preserve"> + </w:t>
      </w:r>
      <w:proofErr w:type="spellStart"/>
      <w:r>
        <w:rPr>
          <w:rFonts w:ascii="Arial" w:hAnsi="Arial" w:cs="Arial"/>
          <w:color w:val="444444"/>
        </w:rPr>
        <w:t>Uij</w:t>
      </w:r>
      <w:proofErr w:type="spellEnd"/>
      <w:r>
        <w:rPr>
          <w:rFonts w:ascii="Arial" w:hAnsi="Arial" w:cs="Arial"/>
          <w:color w:val="444444"/>
        </w:rPr>
        <w:t>, где:</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Sij</w:t>
      </w:r>
      <w:proofErr w:type="spellEnd"/>
      <w:r>
        <w:rPr>
          <w:rFonts w:ascii="Arial" w:hAnsi="Arial" w:cs="Arial"/>
          <w:color w:val="444444"/>
        </w:rPr>
        <w:t xml:space="preserve"> - объем бюджетных средств j-й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Zij</w:t>
      </w:r>
      <w:proofErr w:type="spellEnd"/>
      <w:r>
        <w:rPr>
          <w:rFonts w:ascii="Arial" w:hAnsi="Arial" w:cs="Arial"/>
          <w:color w:val="444444"/>
        </w:rPr>
        <w:t xml:space="preserve"> - объем бюджетных средств на оплату труда j-й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Uij</w:t>
      </w:r>
      <w:proofErr w:type="spellEnd"/>
      <w:r>
        <w:rPr>
          <w:rFonts w:ascii="Arial" w:hAnsi="Arial" w:cs="Arial"/>
          <w:color w:val="444444"/>
        </w:rPr>
        <w:t xml:space="preserve"> - объем бюджетных средств на учебные расходы j-й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 определяемый как произведение норматива на учебные расходы и сложившимся на отчетный период контингентом обучающихся (воспитанников) в соответствии с отчетными данными.</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ред. </w:t>
      </w:r>
      <w:hyperlink r:id="rId51" w:history="1">
        <w:r>
          <w:rPr>
            <w:rStyle w:val="a3"/>
            <w:rFonts w:ascii="Arial" w:hAnsi="Arial" w:cs="Arial"/>
          </w:rPr>
          <w:t>Постановления Правительства Кабардино-Балкарской Республики от 28.10.2019 N 189-ПП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1.1. Объем бюджетных средств на оплату труда (</w:t>
      </w:r>
      <w:proofErr w:type="spellStart"/>
      <w:r>
        <w:rPr>
          <w:rFonts w:ascii="Arial" w:hAnsi="Arial" w:cs="Arial"/>
          <w:color w:val="444444"/>
        </w:rPr>
        <w:t>Zij</w:t>
      </w:r>
      <w:proofErr w:type="spellEnd"/>
      <w:r>
        <w:rPr>
          <w:rFonts w:ascii="Arial" w:hAnsi="Arial" w:cs="Arial"/>
          <w:color w:val="444444"/>
        </w:rPr>
        <w:t>) определяется по следующей формуле:</w:t>
      </w:r>
    </w:p>
    <w:p w:rsidR="007A171E" w:rsidRDefault="007A171E"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roofErr w:type="spellStart"/>
      <w:r>
        <w:rPr>
          <w:rFonts w:ascii="Arial" w:hAnsi="Arial" w:cs="Arial"/>
          <w:color w:val="444444"/>
        </w:rPr>
        <w:t>Zij</w:t>
      </w:r>
      <w:proofErr w:type="spellEnd"/>
      <w:r>
        <w:rPr>
          <w:rFonts w:ascii="Arial" w:hAnsi="Arial" w:cs="Arial"/>
          <w:color w:val="444444"/>
        </w:rPr>
        <w:t xml:space="preserve"> = (</w:t>
      </w:r>
      <w:proofErr w:type="spellStart"/>
      <w:r>
        <w:rPr>
          <w:rFonts w:ascii="Arial" w:hAnsi="Arial" w:cs="Arial"/>
          <w:color w:val="444444"/>
        </w:rPr>
        <w:t>Nij</w:t>
      </w:r>
      <w:proofErr w:type="spellEnd"/>
      <w:r>
        <w:rPr>
          <w:rFonts w:ascii="Arial" w:hAnsi="Arial" w:cs="Arial"/>
          <w:color w:val="444444"/>
        </w:rPr>
        <w:t xml:space="preserve"> x </w:t>
      </w:r>
      <w:proofErr w:type="spellStart"/>
      <w:r>
        <w:rPr>
          <w:rFonts w:ascii="Arial" w:hAnsi="Arial" w:cs="Arial"/>
          <w:color w:val="444444"/>
        </w:rPr>
        <w:t>Чij</w:t>
      </w:r>
      <w:proofErr w:type="spellEnd"/>
      <w:r>
        <w:rPr>
          <w:rFonts w:ascii="Arial" w:hAnsi="Arial" w:cs="Arial"/>
          <w:color w:val="444444"/>
        </w:rPr>
        <w:t xml:space="preserve"> x </w:t>
      </w:r>
      <w:proofErr w:type="spellStart"/>
      <w:r>
        <w:rPr>
          <w:rFonts w:ascii="Arial" w:hAnsi="Arial" w:cs="Arial"/>
          <w:color w:val="444444"/>
        </w:rPr>
        <w:t>Кij</w:t>
      </w:r>
      <w:proofErr w:type="spellEnd"/>
      <w:r>
        <w:rPr>
          <w:rFonts w:ascii="Arial" w:hAnsi="Arial" w:cs="Arial"/>
          <w:color w:val="444444"/>
        </w:rPr>
        <w:t>) + (</w:t>
      </w:r>
      <w:proofErr w:type="spellStart"/>
      <w:r>
        <w:rPr>
          <w:rFonts w:ascii="Arial" w:hAnsi="Arial" w:cs="Arial"/>
          <w:color w:val="444444"/>
        </w:rPr>
        <w:t>Nij</w:t>
      </w:r>
      <w:proofErr w:type="spellEnd"/>
      <w:r>
        <w:rPr>
          <w:rFonts w:ascii="Arial" w:hAnsi="Arial" w:cs="Arial"/>
          <w:color w:val="444444"/>
        </w:rPr>
        <w:t xml:space="preserve"> x </w:t>
      </w:r>
      <w:proofErr w:type="spellStart"/>
      <w:r>
        <w:rPr>
          <w:rFonts w:ascii="Arial" w:hAnsi="Arial" w:cs="Arial"/>
          <w:color w:val="444444"/>
        </w:rPr>
        <w:t>Чij</w:t>
      </w:r>
      <w:proofErr w:type="spellEnd"/>
      <w:r>
        <w:rPr>
          <w:rFonts w:ascii="Arial" w:hAnsi="Arial" w:cs="Arial"/>
          <w:color w:val="444444"/>
        </w:rPr>
        <w:t xml:space="preserve"> x </w:t>
      </w:r>
      <w:proofErr w:type="spellStart"/>
      <w:r>
        <w:rPr>
          <w:rFonts w:ascii="Arial" w:hAnsi="Arial" w:cs="Arial"/>
          <w:color w:val="444444"/>
        </w:rPr>
        <w:t>Кij</w:t>
      </w:r>
      <w:proofErr w:type="spellEnd"/>
      <w:r>
        <w:rPr>
          <w:rFonts w:ascii="Arial" w:hAnsi="Arial" w:cs="Arial"/>
          <w:color w:val="444444"/>
        </w:rPr>
        <w:t>) +...+, где:</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Zij</w:t>
      </w:r>
      <w:proofErr w:type="spellEnd"/>
      <w:r>
        <w:rPr>
          <w:rFonts w:ascii="Arial" w:hAnsi="Arial" w:cs="Arial"/>
          <w:color w:val="444444"/>
        </w:rPr>
        <w:t xml:space="preserve"> - объем бюджетных средств на оплату труда j-й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Nij</w:t>
      </w:r>
      <w:proofErr w:type="spellEnd"/>
      <w:r>
        <w:rPr>
          <w:rFonts w:ascii="Arial" w:hAnsi="Arial" w:cs="Arial"/>
          <w:color w:val="444444"/>
        </w:rPr>
        <w:t xml:space="preserve"> - норматив расходов на оплату труда на реализацию программ дошкольного и общего образования j-й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Чij</w:t>
      </w:r>
      <w:proofErr w:type="spellEnd"/>
      <w:r>
        <w:rPr>
          <w:rFonts w:ascii="Arial" w:hAnsi="Arial" w:cs="Arial"/>
          <w:color w:val="444444"/>
        </w:rPr>
        <w:t xml:space="preserve"> - численность обучающихся (воспитанников) j-й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 в соответствии с реализуемой программой;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ред. </w:t>
      </w:r>
      <w:hyperlink r:id="rId52" w:history="1">
        <w:r>
          <w:rPr>
            <w:rStyle w:val="a3"/>
            <w:rFonts w:ascii="Arial" w:hAnsi="Arial" w:cs="Arial"/>
          </w:rPr>
          <w:t>Постановления Правительства Кабардино-Балкарской Республики от 28.10.2019 N 189-ПП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Кij</w:t>
      </w:r>
      <w:proofErr w:type="spellEnd"/>
      <w:r>
        <w:rPr>
          <w:rFonts w:ascii="Arial" w:hAnsi="Arial" w:cs="Arial"/>
          <w:color w:val="444444"/>
        </w:rPr>
        <w:t xml:space="preserve"> - поправочные коэффициенты и коэффициенты удорожания (для малокомплектных организаций) к нормативам на реализацию общеобразовательных программ, а также другие коэффициенты по объективно существующим условиям, приведенным в таблицах 2 - 4.</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2. Из общего объема бюджетных средств, выделенных организации на оплату труда, рассчитанного по утвержденным нормативам, распределение ассигнований на оплату труда педагогических работников и на оплату труда административно-хозяйственного персонала осуществляется в соответствии с таблицей 5.</w:t>
      </w:r>
    </w:p>
    <w:p w:rsidR="007A171E" w:rsidRDefault="007A171E" w:rsidP="007A171E">
      <w:pPr>
        <w:pStyle w:val="4"/>
        <w:shd w:val="clear" w:color="auto" w:fill="FFFFFF"/>
        <w:spacing w:before="0" w:after="240" w:line="264" w:lineRule="auto"/>
        <w:jc w:val="both"/>
        <w:textAlignment w:val="baseline"/>
        <w:rPr>
          <w:rFonts w:ascii="Arial" w:hAnsi="Arial" w:cs="Arial"/>
          <w:color w:val="444444"/>
        </w:rPr>
      </w:pPr>
    </w:p>
    <w:p w:rsidR="00113206" w:rsidRDefault="00113206" w:rsidP="007A171E">
      <w:pPr>
        <w:pStyle w:val="4"/>
        <w:shd w:val="clear" w:color="auto" w:fill="FFFFFF"/>
        <w:spacing w:before="0" w:after="240" w:line="264" w:lineRule="auto"/>
        <w:jc w:val="right"/>
        <w:textAlignment w:val="baseline"/>
        <w:rPr>
          <w:rFonts w:ascii="Arial" w:hAnsi="Arial" w:cs="Arial"/>
          <w:color w:val="444444"/>
        </w:rPr>
      </w:pPr>
      <w:r>
        <w:rPr>
          <w:rFonts w:ascii="Arial" w:hAnsi="Arial" w:cs="Arial"/>
          <w:color w:val="444444"/>
        </w:rPr>
        <w:t>Таблица 5</w:t>
      </w:r>
    </w:p>
    <w:tbl>
      <w:tblPr>
        <w:tblW w:w="10001" w:type="dxa"/>
        <w:tblInd w:w="-8" w:type="dxa"/>
        <w:tblCellMar>
          <w:left w:w="0" w:type="dxa"/>
          <w:right w:w="0" w:type="dxa"/>
        </w:tblCellMar>
        <w:tblLook w:val="04A0" w:firstRow="1" w:lastRow="0" w:firstColumn="1" w:lastColumn="0" w:noHBand="0" w:noVBand="1"/>
      </w:tblPr>
      <w:tblGrid>
        <w:gridCol w:w="3402"/>
        <w:gridCol w:w="1287"/>
        <w:gridCol w:w="1281"/>
        <w:gridCol w:w="1278"/>
        <w:gridCol w:w="1466"/>
        <w:gridCol w:w="1287"/>
      </w:tblGrid>
      <w:tr w:rsidR="00113206" w:rsidTr="007A171E">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spacing w:line="264" w:lineRule="auto"/>
              <w:jc w:val="both"/>
              <w:rPr>
                <w:sz w:val="20"/>
                <w:szCs w:val="20"/>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 группа</w:t>
            </w:r>
          </w:p>
        </w:tc>
        <w:tc>
          <w:tcPr>
            <w:tcW w:w="2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 группа</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3 группа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4 группа</w:t>
            </w:r>
          </w:p>
        </w:tc>
      </w:tr>
      <w:tr w:rsidR="00113206" w:rsidTr="007A171E">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Количество обучающихся и воспитанников дошкольных групп</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свыше 1000</w:t>
            </w: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751 - 1000</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501 - 750</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201 - 500</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до 200</w:t>
            </w:r>
          </w:p>
        </w:tc>
      </w:tr>
      <w:tr w:rsidR="00113206" w:rsidTr="007A171E">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Доля расходов на оплату труда административно-хозяйственного персонала</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15</w:t>
            </w: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20</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30</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40</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50</w:t>
            </w:r>
          </w:p>
        </w:tc>
      </w:tr>
      <w:tr w:rsidR="00113206" w:rsidTr="007A171E">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Доля расходов на оплату труда педагогических работников</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85</w:t>
            </w:r>
          </w:p>
        </w:tc>
        <w:tc>
          <w:tcPr>
            <w:tcW w:w="12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80</w:t>
            </w:r>
          </w:p>
        </w:tc>
        <w:tc>
          <w:tcPr>
            <w:tcW w:w="12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70</w:t>
            </w: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60</w:t>
            </w: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3206" w:rsidRDefault="00113206" w:rsidP="007A171E">
            <w:pPr>
              <w:pStyle w:val="formattext"/>
              <w:spacing w:before="0" w:beforeAutospacing="0" w:after="0" w:afterAutospacing="0" w:line="264" w:lineRule="auto"/>
              <w:jc w:val="both"/>
              <w:textAlignment w:val="baseline"/>
            </w:pPr>
            <w:r>
              <w:t>50</w:t>
            </w:r>
          </w:p>
        </w:tc>
      </w:tr>
    </w:tbl>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2 в ред. </w:t>
      </w:r>
      <w:hyperlink r:id="rId53" w:history="1">
        <w:r>
          <w:rPr>
            <w:rStyle w:val="a3"/>
            <w:rFonts w:ascii="Arial" w:hAnsi="Arial" w:cs="Arial"/>
          </w:rPr>
          <w:t>Постановления Правительства Кабардино-Балкарской Республики от 20.08.2015 N 193-ПП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 xml:space="preserve">3. Объем бюджетных средств (субвенции) </w:t>
      </w:r>
      <w:proofErr w:type="spellStart"/>
      <w:r>
        <w:rPr>
          <w:rFonts w:ascii="Arial" w:hAnsi="Arial" w:cs="Arial"/>
          <w:color w:val="444444"/>
        </w:rPr>
        <w:t>Si</w:t>
      </w:r>
      <w:proofErr w:type="spellEnd"/>
      <w:r>
        <w:rPr>
          <w:rFonts w:ascii="Arial" w:hAnsi="Arial" w:cs="Arial"/>
          <w:color w:val="444444"/>
        </w:rPr>
        <w:t xml:space="preserve"> по i муниципальному району, городскому округу определяется по следующей формуле:</w:t>
      </w:r>
    </w:p>
    <w:p w:rsidR="00113206" w:rsidRDefault="00113206" w:rsidP="007A171E">
      <w:pPr>
        <w:pStyle w:val="formattext"/>
        <w:shd w:val="clear" w:color="auto" w:fill="FFFFFF"/>
        <w:spacing w:before="0" w:beforeAutospacing="0" w:after="0" w:afterAutospacing="0" w:line="264" w:lineRule="auto"/>
        <w:jc w:val="center"/>
        <w:textAlignment w:val="baseline"/>
        <w:rPr>
          <w:rFonts w:ascii="Arial" w:hAnsi="Arial" w:cs="Arial"/>
          <w:color w:val="444444"/>
        </w:rPr>
      </w:pPr>
      <w:r>
        <w:rPr>
          <w:rFonts w:ascii="Arial" w:hAnsi="Arial" w:cs="Arial"/>
          <w:color w:val="444444"/>
        </w:rPr>
        <w:br/>
      </w:r>
      <w:r>
        <w:rPr>
          <w:rFonts w:ascii="Arial" w:hAnsi="Arial" w:cs="Arial"/>
          <w:noProof/>
          <w:color w:val="444444"/>
        </w:rPr>
        <w:drawing>
          <wp:inline distT="0" distB="0" distL="0" distR="0">
            <wp:extent cx="1504950" cy="323850"/>
            <wp:effectExtent l="0" t="0" r="0" b="0"/>
            <wp:docPr id="2" name="Рисунок 2" descr="https://api.docs.cntd.ru/img/43/05/02/20/7/45548b24-81da-4f51-94a3-3567de8c4e6a/P00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05/02/20/7/45548b24-81da-4f51-94a3-3567de8c4e6a/P00BC0000.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Si</w:t>
      </w:r>
      <w:proofErr w:type="spellEnd"/>
      <w:r>
        <w:rPr>
          <w:rFonts w:ascii="Arial" w:hAnsi="Arial" w:cs="Arial"/>
          <w:color w:val="444444"/>
        </w:rPr>
        <w:t xml:space="preserve"> - базовый объем субвенции i-</w:t>
      </w:r>
      <w:proofErr w:type="spellStart"/>
      <w:r>
        <w:rPr>
          <w:rFonts w:ascii="Arial" w:hAnsi="Arial" w:cs="Arial"/>
          <w:color w:val="444444"/>
        </w:rPr>
        <w:t>му</w:t>
      </w:r>
      <w:proofErr w:type="spellEnd"/>
      <w:r>
        <w:rPr>
          <w:rFonts w:ascii="Arial" w:hAnsi="Arial" w:cs="Arial"/>
          <w:color w:val="444444"/>
        </w:rPr>
        <w:t xml:space="preserve"> муниципальному образованию, рассчитанный на основе соответствующих нормативов, поправочных коэффициентов в соответствии с реализуемыми программами общего и дошкольного образования, объективно существующими условиями, коэффициентами удорожания для малочисленных дошкольных образовательных организаций, а также малокомплектных общеобразовательных организаций;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Sij</w:t>
      </w:r>
      <w:proofErr w:type="spellEnd"/>
      <w:r>
        <w:rPr>
          <w:rFonts w:ascii="Arial" w:hAnsi="Arial" w:cs="Arial"/>
          <w:color w:val="444444"/>
        </w:rPr>
        <w:t xml:space="preserve"> - объем бюджетных средств j-й муниципальной общеобразовательной организации и муниципальной дошкольной образовательной организации i-</w:t>
      </w:r>
      <w:proofErr w:type="spellStart"/>
      <w:r>
        <w:rPr>
          <w:rFonts w:ascii="Arial" w:hAnsi="Arial" w:cs="Arial"/>
          <w:color w:val="444444"/>
        </w:rPr>
        <w:t>го</w:t>
      </w:r>
      <w:proofErr w:type="spellEnd"/>
      <w:r>
        <w:rPr>
          <w:rFonts w:ascii="Arial" w:hAnsi="Arial" w:cs="Arial"/>
          <w:color w:val="444444"/>
        </w:rPr>
        <w:t xml:space="preserve"> муниципального образования;</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proofErr w:type="spellStart"/>
      <w:r>
        <w:rPr>
          <w:rFonts w:ascii="Arial" w:hAnsi="Arial" w:cs="Arial"/>
          <w:color w:val="444444"/>
        </w:rPr>
        <w:t>Ti</w:t>
      </w:r>
      <w:proofErr w:type="spellEnd"/>
      <w:r>
        <w:rPr>
          <w:rFonts w:ascii="Arial" w:hAnsi="Arial" w:cs="Arial"/>
          <w:color w:val="444444"/>
        </w:rPr>
        <w:t xml:space="preserve"> - размер иных межбюджетных трансфертов, предоставляемых бюджетам муниципальных районов и городских округов на финансовое обеспечение деятельности централизованных бухгалтерий, осуществляющих ведение бухгалтерского учета муниципальных общеобразовательных организаций и муниципальных дошкольных образовательных организаций.</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(п. 3 в ред. </w:t>
      </w:r>
      <w:hyperlink r:id="rId55" w:history="1">
        <w:r>
          <w:rPr>
            <w:rStyle w:val="a3"/>
            <w:rFonts w:ascii="Arial" w:hAnsi="Arial" w:cs="Arial"/>
          </w:rPr>
          <w:t>Постановления Правительства Кабардино-Балкарской Республики от 30.12.2019 N 260-ПП</w:t>
        </w:r>
      </w:hyperlink>
      <w:r>
        <w:rPr>
          <w:rFonts w:ascii="Arial" w:hAnsi="Arial" w:cs="Arial"/>
          <w:color w:val="444444"/>
        </w:rPr>
        <w:t>)</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4. Объем субвенций муниципальным районам и городским округам на выполнение программ дошкольного и общего образования, рассчитанный в соответствии с настоящей Методикой, формируется Министерством просвещения, науки и по делам молодежи Кабардино-Балкарской Республики и утверждается законом Кабардино-</w:t>
      </w:r>
      <w:r>
        <w:rPr>
          <w:rFonts w:ascii="Arial" w:hAnsi="Arial" w:cs="Arial"/>
          <w:color w:val="444444"/>
        </w:rPr>
        <w:lastRenderedPageBreak/>
        <w:t>Балкарской Республики о республиканском бюджете Кабардино-Балкарской Республики на очередной финансовый год и на плановый период.</w:t>
      </w:r>
    </w:p>
    <w:p w:rsidR="00113206" w:rsidRDefault="00113206" w:rsidP="007A171E">
      <w:pPr>
        <w:pStyle w:val="formattext"/>
        <w:shd w:val="clear" w:color="auto" w:fill="FFFFFF"/>
        <w:spacing w:before="0" w:beforeAutospacing="0" w:after="0" w:afterAutospacing="0" w:line="264" w:lineRule="auto"/>
        <w:jc w:val="both"/>
        <w:textAlignment w:val="baseline"/>
        <w:rPr>
          <w:rFonts w:ascii="Arial" w:hAnsi="Arial" w:cs="Arial"/>
          <w:color w:val="444444"/>
        </w:rPr>
      </w:pPr>
    </w:p>
    <w:p w:rsidR="00113206" w:rsidRDefault="00113206" w:rsidP="007A171E">
      <w:pPr>
        <w:pStyle w:val="formattext"/>
        <w:shd w:val="clear" w:color="auto" w:fill="FFFFFF"/>
        <w:spacing w:before="0" w:beforeAutospacing="0" w:after="0" w:afterAutospacing="0" w:line="264" w:lineRule="auto"/>
        <w:ind w:firstLine="480"/>
        <w:jc w:val="both"/>
        <w:textAlignment w:val="baseline"/>
        <w:rPr>
          <w:rFonts w:ascii="Arial" w:hAnsi="Arial" w:cs="Arial"/>
          <w:color w:val="444444"/>
        </w:rPr>
      </w:pPr>
      <w:r>
        <w:rPr>
          <w:rFonts w:ascii="Arial" w:hAnsi="Arial" w:cs="Arial"/>
          <w:color w:val="444444"/>
        </w:rPr>
        <w:t>(в ред. </w:t>
      </w:r>
      <w:hyperlink r:id="rId56" w:history="1">
        <w:r>
          <w:rPr>
            <w:rStyle w:val="a3"/>
            <w:rFonts w:ascii="Arial" w:hAnsi="Arial" w:cs="Arial"/>
          </w:rPr>
          <w:t>Постановления Правительства Кабардино-Балкарской Республики от 13.09.2018 N 174-ПП</w:t>
        </w:r>
      </w:hyperlink>
      <w:r>
        <w:rPr>
          <w:rFonts w:ascii="Arial" w:hAnsi="Arial" w:cs="Arial"/>
          <w:color w:val="444444"/>
        </w:rPr>
        <w:t>)</w:t>
      </w:r>
    </w:p>
    <w:p w:rsidR="00113206" w:rsidRPr="00113206" w:rsidRDefault="00113206" w:rsidP="00CE7897">
      <w:pPr>
        <w:spacing w:line="264" w:lineRule="auto"/>
        <w:rPr>
          <w:b/>
        </w:rPr>
      </w:pPr>
    </w:p>
    <w:sectPr w:rsidR="00113206" w:rsidRPr="00113206" w:rsidSect="00CE7897">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06"/>
    <w:rsid w:val="00113206"/>
    <w:rsid w:val="00382649"/>
    <w:rsid w:val="004C389B"/>
    <w:rsid w:val="007A171E"/>
    <w:rsid w:val="00CE7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A225"/>
  <w15:chartTrackingRefBased/>
  <w15:docId w15:val="{0DF4577B-CFF0-4F5C-91EA-4A9AFF3C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113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132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132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3206"/>
    <w:rPr>
      <w:rFonts w:ascii="Times New Roman" w:eastAsia="Times New Roman" w:hAnsi="Times New Roman" w:cs="Times New Roman"/>
      <w:b/>
      <w:bCs/>
      <w:sz w:val="36"/>
      <w:szCs w:val="36"/>
      <w:lang w:eastAsia="ru-RU"/>
    </w:rPr>
  </w:style>
  <w:style w:type="paragraph" w:customStyle="1" w:styleId="formattext">
    <w:name w:val="formattext"/>
    <w:basedOn w:val="a"/>
    <w:rsid w:val="00113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3206"/>
    <w:rPr>
      <w:color w:val="0000FF"/>
      <w:u w:val="single"/>
    </w:rPr>
  </w:style>
  <w:style w:type="paragraph" w:customStyle="1" w:styleId="headertext">
    <w:name w:val="headertext"/>
    <w:basedOn w:val="a"/>
    <w:rsid w:val="00113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1320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11320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74771">
      <w:bodyDiv w:val="1"/>
      <w:marLeft w:val="0"/>
      <w:marRight w:val="0"/>
      <w:marTop w:val="0"/>
      <w:marBottom w:val="0"/>
      <w:divBdr>
        <w:top w:val="none" w:sz="0" w:space="0" w:color="auto"/>
        <w:left w:val="none" w:sz="0" w:space="0" w:color="auto"/>
        <w:bottom w:val="none" w:sz="0" w:space="0" w:color="auto"/>
        <w:right w:val="none" w:sz="0" w:space="0" w:color="auto"/>
      </w:divBdr>
      <w:divsChild>
        <w:div w:id="984046249">
          <w:marLeft w:val="0"/>
          <w:marRight w:val="0"/>
          <w:marTop w:val="0"/>
          <w:marBottom w:val="0"/>
          <w:divBdr>
            <w:top w:val="none" w:sz="0" w:space="0" w:color="auto"/>
            <w:left w:val="none" w:sz="0" w:space="0" w:color="auto"/>
            <w:bottom w:val="none" w:sz="0" w:space="0" w:color="auto"/>
            <w:right w:val="none" w:sz="0" w:space="0" w:color="auto"/>
          </w:divBdr>
        </w:div>
      </w:divsChild>
    </w:div>
    <w:div w:id="555047244">
      <w:bodyDiv w:val="1"/>
      <w:marLeft w:val="0"/>
      <w:marRight w:val="0"/>
      <w:marTop w:val="0"/>
      <w:marBottom w:val="0"/>
      <w:divBdr>
        <w:top w:val="none" w:sz="0" w:space="0" w:color="auto"/>
        <w:left w:val="none" w:sz="0" w:space="0" w:color="auto"/>
        <w:bottom w:val="none" w:sz="0" w:space="0" w:color="auto"/>
        <w:right w:val="none" w:sz="0" w:space="0" w:color="auto"/>
      </w:divBdr>
      <w:divsChild>
        <w:div w:id="824050776">
          <w:marLeft w:val="0"/>
          <w:marRight w:val="0"/>
          <w:marTop w:val="0"/>
          <w:marBottom w:val="0"/>
          <w:divBdr>
            <w:top w:val="none" w:sz="0" w:space="0" w:color="auto"/>
            <w:left w:val="none" w:sz="0" w:space="0" w:color="auto"/>
            <w:bottom w:val="none" w:sz="0" w:space="0" w:color="auto"/>
            <w:right w:val="none" w:sz="0" w:space="0" w:color="auto"/>
          </w:divBdr>
        </w:div>
      </w:divsChild>
    </w:div>
    <w:div w:id="968705180">
      <w:bodyDiv w:val="1"/>
      <w:marLeft w:val="0"/>
      <w:marRight w:val="0"/>
      <w:marTop w:val="0"/>
      <w:marBottom w:val="0"/>
      <w:divBdr>
        <w:top w:val="none" w:sz="0" w:space="0" w:color="auto"/>
        <w:left w:val="none" w:sz="0" w:space="0" w:color="auto"/>
        <w:bottom w:val="none" w:sz="0" w:space="0" w:color="auto"/>
        <w:right w:val="none" w:sz="0" w:space="0" w:color="auto"/>
      </w:divBdr>
      <w:divsChild>
        <w:div w:id="400758971">
          <w:marLeft w:val="0"/>
          <w:marRight w:val="0"/>
          <w:marTop w:val="0"/>
          <w:marBottom w:val="0"/>
          <w:divBdr>
            <w:top w:val="none" w:sz="0" w:space="0" w:color="auto"/>
            <w:left w:val="none" w:sz="0" w:space="0" w:color="auto"/>
            <w:bottom w:val="none" w:sz="0" w:space="0" w:color="auto"/>
            <w:right w:val="none" w:sz="0" w:space="0" w:color="auto"/>
          </w:divBdr>
          <w:divsChild>
            <w:div w:id="1174953661">
              <w:marLeft w:val="0"/>
              <w:marRight w:val="0"/>
              <w:marTop w:val="0"/>
              <w:marBottom w:val="0"/>
              <w:divBdr>
                <w:top w:val="none" w:sz="0" w:space="0" w:color="auto"/>
                <w:left w:val="none" w:sz="0" w:space="0" w:color="auto"/>
                <w:bottom w:val="none" w:sz="0" w:space="0" w:color="auto"/>
                <w:right w:val="none" w:sz="0" w:space="0" w:color="auto"/>
              </w:divBdr>
              <w:divsChild>
                <w:div w:id="20600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1214">
          <w:marLeft w:val="0"/>
          <w:marRight w:val="0"/>
          <w:marTop w:val="0"/>
          <w:marBottom w:val="0"/>
          <w:divBdr>
            <w:top w:val="none" w:sz="0" w:space="0" w:color="auto"/>
            <w:left w:val="none" w:sz="0" w:space="0" w:color="auto"/>
            <w:bottom w:val="none" w:sz="0" w:space="0" w:color="auto"/>
            <w:right w:val="none" w:sz="0" w:space="0" w:color="auto"/>
          </w:divBdr>
          <w:divsChild>
            <w:div w:id="640429676">
              <w:marLeft w:val="0"/>
              <w:marRight w:val="0"/>
              <w:marTop w:val="0"/>
              <w:marBottom w:val="0"/>
              <w:divBdr>
                <w:top w:val="none" w:sz="0" w:space="0" w:color="auto"/>
                <w:left w:val="none" w:sz="0" w:space="0" w:color="auto"/>
                <w:bottom w:val="none" w:sz="0" w:space="0" w:color="auto"/>
                <w:right w:val="none" w:sz="0" w:space="0" w:color="auto"/>
              </w:divBdr>
              <w:divsChild>
                <w:div w:id="14377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5395">
      <w:bodyDiv w:val="1"/>
      <w:marLeft w:val="0"/>
      <w:marRight w:val="0"/>
      <w:marTop w:val="0"/>
      <w:marBottom w:val="0"/>
      <w:divBdr>
        <w:top w:val="none" w:sz="0" w:space="0" w:color="auto"/>
        <w:left w:val="none" w:sz="0" w:space="0" w:color="auto"/>
        <w:bottom w:val="none" w:sz="0" w:space="0" w:color="auto"/>
        <w:right w:val="none" w:sz="0" w:space="0" w:color="auto"/>
      </w:divBdr>
      <w:divsChild>
        <w:div w:id="1730767226">
          <w:marLeft w:val="0"/>
          <w:marRight w:val="0"/>
          <w:marTop w:val="0"/>
          <w:marBottom w:val="0"/>
          <w:divBdr>
            <w:top w:val="none" w:sz="0" w:space="0" w:color="auto"/>
            <w:left w:val="none" w:sz="0" w:space="0" w:color="auto"/>
            <w:bottom w:val="none" w:sz="0" w:space="0" w:color="auto"/>
            <w:right w:val="none" w:sz="0" w:space="0" w:color="auto"/>
          </w:divBdr>
          <w:divsChild>
            <w:div w:id="1213692092">
              <w:marLeft w:val="0"/>
              <w:marRight w:val="0"/>
              <w:marTop w:val="0"/>
              <w:marBottom w:val="0"/>
              <w:divBdr>
                <w:top w:val="none" w:sz="0" w:space="0" w:color="auto"/>
                <w:left w:val="none" w:sz="0" w:space="0" w:color="auto"/>
                <w:bottom w:val="none" w:sz="0" w:space="0" w:color="auto"/>
                <w:right w:val="none" w:sz="0" w:space="0" w:color="auto"/>
              </w:divBdr>
              <w:divsChild>
                <w:div w:id="242373456">
                  <w:marLeft w:val="0"/>
                  <w:marRight w:val="0"/>
                  <w:marTop w:val="0"/>
                  <w:marBottom w:val="0"/>
                  <w:divBdr>
                    <w:top w:val="none" w:sz="0" w:space="0" w:color="auto"/>
                    <w:left w:val="none" w:sz="0" w:space="0" w:color="auto"/>
                    <w:bottom w:val="none" w:sz="0" w:space="0" w:color="auto"/>
                    <w:right w:val="none" w:sz="0" w:space="0" w:color="auto"/>
                  </w:divBdr>
                  <w:divsChild>
                    <w:div w:id="1022514139">
                      <w:marLeft w:val="0"/>
                      <w:marRight w:val="0"/>
                      <w:marTop w:val="0"/>
                      <w:marBottom w:val="0"/>
                      <w:divBdr>
                        <w:top w:val="none" w:sz="0" w:space="0" w:color="auto"/>
                        <w:left w:val="none" w:sz="0" w:space="0" w:color="auto"/>
                        <w:bottom w:val="none" w:sz="0" w:space="0" w:color="auto"/>
                        <w:right w:val="none" w:sz="0" w:space="0" w:color="auto"/>
                      </w:divBdr>
                    </w:div>
                    <w:div w:id="14617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544">
          <w:marLeft w:val="0"/>
          <w:marRight w:val="0"/>
          <w:marTop w:val="0"/>
          <w:marBottom w:val="0"/>
          <w:divBdr>
            <w:top w:val="none" w:sz="0" w:space="0" w:color="auto"/>
            <w:left w:val="none" w:sz="0" w:space="0" w:color="auto"/>
            <w:bottom w:val="none" w:sz="0" w:space="0" w:color="auto"/>
            <w:right w:val="none" w:sz="0" w:space="0" w:color="auto"/>
          </w:divBdr>
          <w:divsChild>
            <w:div w:id="1737700993">
              <w:marLeft w:val="0"/>
              <w:marRight w:val="0"/>
              <w:marTop w:val="0"/>
              <w:marBottom w:val="0"/>
              <w:divBdr>
                <w:top w:val="none" w:sz="0" w:space="0" w:color="auto"/>
                <w:left w:val="none" w:sz="0" w:space="0" w:color="auto"/>
                <w:bottom w:val="none" w:sz="0" w:space="0" w:color="auto"/>
                <w:right w:val="none" w:sz="0" w:space="0" w:color="auto"/>
              </w:divBdr>
              <w:divsChild>
                <w:div w:id="98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9003">
      <w:bodyDiv w:val="1"/>
      <w:marLeft w:val="0"/>
      <w:marRight w:val="0"/>
      <w:marTop w:val="0"/>
      <w:marBottom w:val="0"/>
      <w:divBdr>
        <w:top w:val="none" w:sz="0" w:space="0" w:color="auto"/>
        <w:left w:val="none" w:sz="0" w:space="0" w:color="auto"/>
        <w:bottom w:val="none" w:sz="0" w:space="0" w:color="auto"/>
        <w:right w:val="none" w:sz="0" w:space="0" w:color="auto"/>
      </w:divBdr>
      <w:divsChild>
        <w:div w:id="143399844">
          <w:marLeft w:val="0"/>
          <w:marRight w:val="0"/>
          <w:marTop w:val="0"/>
          <w:marBottom w:val="0"/>
          <w:divBdr>
            <w:top w:val="none" w:sz="0" w:space="0" w:color="auto"/>
            <w:left w:val="none" w:sz="0" w:space="0" w:color="auto"/>
            <w:bottom w:val="none" w:sz="0" w:space="0" w:color="auto"/>
            <w:right w:val="none" w:sz="0" w:space="0" w:color="auto"/>
          </w:divBdr>
          <w:divsChild>
            <w:div w:id="1433747871">
              <w:marLeft w:val="0"/>
              <w:marRight w:val="0"/>
              <w:marTop w:val="0"/>
              <w:marBottom w:val="0"/>
              <w:divBdr>
                <w:top w:val="none" w:sz="0" w:space="0" w:color="auto"/>
                <w:left w:val="none" w:sz="0" w:space="0" w:color="auto"/>
                <w:bottom w:val="none" w:sz="0" w:space="0" w:color="auto"/>
                <w:right w:val="none" w:sz="0" w:space="0" w:color="auto"/>
              </w:divBdr>
              <w:divsChild>
                <w:div w:id="8335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698">
          <w:marLeft w:val="0"/>
          <w:marRight w:val="0"/>
          <w:marTop w:val="0"/>
          <w:marBottom w:val="0"/>
          <w:divBdr>
            <w:top w:val="none" w:sz="0" w:space="0" w:color="auto"/>
            <w:left w:val="none" w:sz="0" w:space="0" w:color="auto"/>
            <w:bottom w:val="none" w:sz="0" w:space="0" w:color="auto"/>
            <w:right w:val="none" w:sz="0" w:space="0" w:color="auto"/>
          </w:divBdr>
          <w:divsChild>
            <w:div w:id="1726026970">
              <w:marLeft w:val="0"/>
              <w:marRight w:val="0"/>
              <w:marTop w:val="0"/>
              <w:marBottom w:val="0"/>
              <w:divBdr>
                <w:top w:val="none" w:sz="0" w:space="0" w:color="auto"/>
                <w:left w:val="none" w:sz="0" w:space="0" w:color="auto"/>
                <w:bottom w:val="none" w:sz="0" w:space="0" w:color="auto"/>
                <w:right w:val="none" w:sz="0" w:space="0" w:color="auto"/>
              </w:divBdr>
              <w:divsChild>
                <w:div w:id="1269312337">
                  <w:marLeft w:val="0"/>
                  <w:marRight w:val="0"/>
                  <w:marTop w:val="0"/>
                  <w:marBottom w:val="0"/>
                  <w:divBdr>
                    <w:top w:val="none" w:sz="0" w:space="0" w:color="auto"/>
                    <w:left w:val="none" w:sz="0" w:space="0" w:color="auto"/>
                    <w:bottom w:val="none" w:sz="0" w:space="0" w:color="auto"/>
                    <w:right w:val="none" w:sz="0" w:space="0" w:color="auto"/>
                  </w:divBdr>
                  <w:divsChild>
                    <w:div w:id="2739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7785">
      <w:bodyDiv w:val="1"/>
      <w:marLeft w:val="0"/>
      <w:marRight w:val="0"/>
      <w:marTop w:val="0"/>
      <w:marBottom w:val="0"/>
      <w:divBdr>
        <w:top w:val="none" w:sz="0" w:space="0" w:color="auto"/>
        <w:left w:val="none" w:sz="0" w:space="0" w:color="auto"/>
        <w:bottom w:val="none" w:sz="0" w:space="0" w:color="auto"/>
        <w:right w:val="none" w:sz="0" w:space="0" w:color="auto"/>
      </w:divBdr>
      <w:divsChild>
        <w:div w:id="7925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920x1200"/>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89617" TargetMode="External"/><Relationship Id="rId18" Type="http://schemas.openxmlformats.org/officeDocument/2006/relationships/hyperlink" Target="https://docs.cntd.ru/document/406351281" TargetMode="External"/><Relationship Id="rId26" Type="http://schemas.openxmlformats.org/officeDocument/2006/relationships/hyperlink" Target="https://docs.cntd.ru/document/561672662" TargetMode="External"/><Relationship Id="rId39" Type="http://schemas.openxmlformats.org/officeDocument/2006/relationships/hyperlink" Target="https://docs.cntd.ru/document/430502341" TargetMode="External"/><Relationship Id="rId21" Type="http://schemas.openxmlformats.org/officeDocument/2006/relationships/hyperlink" Target="https://docs.cntd.ru/document/430502341" TargetMode="External"/><Relationship Id="rId34" Type="http://schemas.openxmlformats.org/officeDocument/2006/relationships/hyperlink" Target="https://docs.cntd.ru/document/406351281" TargetMode="External"/><Relationship Id="rId42" Type="http://schemas.openxmlformats.org/officeDocument/2006/relationships/image" Target="media/image1.png"/><Relationship Id="rId47" Type="http://schemas.openxmlformats.org/officeDocument/2006/relationships/hyperlink" Target="https://docs.cntd.ru/document/561592306" TargetMode="External"/><Relationship Id="rId50" Type="http://schemas.openxmlformats.org/officeDocument/2006/relationships/hyperlink" Target="https://docs.cntd.ru/document/561592306" TargetMode="External"/><Relationship Id="rId55" Type="http://schemas.openxmlformats.org/officeDocument/2006/relationships/hyperlink" Target="https://docs.cntd.ru/document/561672662" TargetMode="External"/><Relationship Id="rId7" Type="http://schemas.openxmlformats.org/officeDocument/2006/relationships/hyperlink" Target="https://docs.cntd.ru/document/550189902" TargetMode="External"/><Relationship Id="rId12" Type="http://schemas.openxmlformats.org/officeDocument/2006/relationships/hyperlink" Target="https://docs.cntd.ru/document/406351281" TargetMode="External"/><Relationship Id="rId17" Type="http://schemas.openxmlformats.org/officeDocument/2006/relationships/hyperlink" Target="https://docs.cntd.ru/document/570953434" TargetMode="External"/><Relationship Id="rId25" Type="http://schemas.openxmlformats.org/officeDocument/2006/relationships/hyperlink" Target="https://docs.cntd.ru/document/561672639" TargetMode="External"/><Relationship Id="rId33" Type="http://schemas.openxmlformats.org/officeDocument/2006/relationships/hyperlink" Target="https://docs.cntd.ru/document/728318317" TargetMode="External"/><Relationship Id="rId38" Type="http://schemas.openxmlformats.org/officeDocument/2006/relationships/hyperlink" Target="https://docs.cntd.ru/document/561592306" TargetMode="External"/><Relationship Id="rId46" Type="http://schemas.openxmlformats.org/officeDocument/2006/relationships/hyperlink" Target="https://docs.cntd.ru/document/561592306" TargetMode="External"/><Relationship Id="rId2" Type="http://schemas.openxmlformats.org/officeDocument/2006/relationships/styles" Target="styles.xml"/><Relationship Id="rId16" Type="http://schemas.openxmlformats.org/officeDocument/2006/relationships/hyperlink" Target="https://docs.cntd.ru/document/561672662" TargetMode="External"/><Relationship Id="rId20" Type="http://schemas.openxmlformats.org/officeDocument/2006/relationships/hyperlink" Target="https://docs.cntd.ru/document/406351281" TargetMode="External"/><Relationship Id="rId29" Type="http://schemas.openxmlformats.org/officeDocument/2006/relationships/hyperlink" Target="https://docs.cntd.ru/document/406351281" TargetMode="External"/><Relationship Id="rId41" Type="http://schemas.openxmlformats.org/officeDocument/2006/relationships/hyperlink" Target="https://docs.cntd.ru/document/430502341"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s://docs.cntd.ru/document/444959892" TargetMode="External"/><Relationship Id="rId11" Type="http://schemas.openxmlformats.org/officeDocument/2006/relationships/hyperlink" Target="https://docs.cntd.ru/document/570953434" TargetMode="External"/><Relationship Id="rId24" Type="http://schemas.openxmlformats.org/officeDocument/2006/relationships/hyperlink" Target="https://docs.cntd.ru/document/561592306" TargetMode="External"/><Relationship Id="rId32" Type="http://schemas.openxmlformats.org/officeDocument/2006/relationships/hyperlink" Target="https://docs.cntd.ru/document/350315816" TargetMode="External"/><Relationship Id="rId37" Type="http://schemas.openxmlformats.org/officeDocument/2006/relationships/hyperlink" Target="https://docs.cntd.ru/document/430502341" TargetMode="External"/><Relationship Id="rId40" Type="http://schemas.openxmlformats.org/officeDocument/2006/relationships/hyperlink" Target="https://docs.cntd.ru/document/430502341" TargetMode="External"/><Relationship Id="rId45" Type="http://schemas.openxmlformats.org/officeDocument/2006/relationships/hyperlink" Target="https://docs.cntd.ru/document/550189902" TargetMode="External"/><Relationship Id="rId53" Type="http://schemas.openxmlformats.org/officeDocument/2006/relationships/hyperlink" Target="https://docs.cntd.ru/document/430502341" TargetMode="External"/><Relationship Id="rId58" Type="http://schemas.openxmlformats.org/officeDocument/2006/relationships/theme" Target="theme/theme1.xml"/><Relationship Id="rId5" Type="http://schemas.openxmlformats.org/officeDocument/2006/relationships/hyperlink" Target="https://docs.cntd.ru/document/430502341" TargetMode="External"/><Relationship Id="rId15" Type="http://schemas.openxmlformats.org/officeDocument/2006/relationships/hyperlink" Target="https://docs.cntd.ru/document/550189902" TargetMode="External"/><Relationship Id="rId23" Type="http://schemas.openxmlformats.org/officeDocument/2006/relationships/hyperlink" Target="https://docs.cntd.ru/document/550189902" TargetMode="External"/><Relationship Id="rId28" Type="http://schemas.openxmlformats.org/officeDocument/2006/relationships/hyperlink" Target="https://docs.cntd.ru/document/406351281" TargetMode="External"/><Relationship Id="rId36" Type="http://schemas.openxmlformats.org/officeDocument/2006/relationships/hyperlink" Target="https://docs.cntd.ru/document/561672639" TargetMode="External"/><Relationship Id="rId49" Type="http://schemas.openxmlformats.org/officeDocument/2006/relationships/hyperlink" Target="https://docs.cntd.ru/document/561592306" TargetMode="External"/><Relationship Id="rId57" Type="http://schemas.openxmlformats.org/officeDocument/2006/relationships/fontTable" Target="fontTable.xml"/><Relationship Id="rId10" Type="http://schemas.openxmlformats.org/officeDocument/2006/relationships/hyperlink" Target="https://docs.cntd.ru/document/561672662" TargetMode="External"/><Relationship Id="rId19" Type="http://schemas.openxmlformats.org/officeDocument/2006/relationships/hyperlink" Target="https://docs.cntd.ru/document/406351281" TargetMode="External"/><Relationship Id="rId31" Type="http://schemas.openxmlformats.org/officeDocument/2006/relationships/hyperlink" Target="https://docs.cntd.ru/document/561672662" TargetMode="External"/><Relationship Id="rId44" Type="http://schemas.openxmlformats.org/officeDocument/2006/relationships/hyperlink" Target="https://docs.cntd.ru/document/561592306" TargetMode="External"/><Relationship Id="rId52" Type="http://schemas.openxmlformats.org/officeDocument/2006/relationships/hyperlink" Target="https://docs.cntd.ru/document/561592306" TargetMode="External"/><Relationship Id="rId4" Type="http://schemas.openxmlformats.org/officeDocument/2006/relationships/webSettings" Target="webSettings.xml"/><Relationship Id="rId9" Type="http://schemas.openxmlformats.org/officeDocument/2006/relationships/hyperlink" Target="https://docs.cntd.ru/document/561672639" TargetMode="External"/><Relationship Id="rId14" Type="http://schemas.openxmlformats.org/officeDocument/2006/relationships/hyperlink" Target="https://docs.cntd.ru/document/561592306" TargetMode="External"/><Relationship Id="rId22" Type="http://schemas.openxmlformats.org/officeDocument/2006/relationships/hyperlink" Target="https://docs.cntd.ru/document/444959892" TargetMode="External"/><Relationship Id="rId27" Type="http://schemas.openxmlformats.org/officeDocument/2006/relationships/hyperlink" Target="https://docs.cntd.ru/document/561592306" TargetMode="External"/><Relationship Id="rId30" Type="http://schemas.openxmlformats.org/officeDocument/2006/relationships/hyperlink" Target="https://docs.cntd.ru/document/406351281" TargetMode="External"/><Relationship Id="rId35" Type="http://schemas.openxmlformats.org/officeDocument/2006/relationships/hyperlink" Target="https://docs.cntd.ru/document/561592306" TargetMode="External"/><Relationship Id="rId43" Type="http://schemas.openxmlformats.org/officeDocument/2006/relationships/hyperlink" Target="https://docs.cntd.ru/document/561592306" TargetMode="External"/><Relationship Id="rId48" Type="http://schemas.openxmlformats.org/officeDocument/2006/relationships/hyperlink" Target="https://docs.cntd.ru/document/561592306" TargetMode="External"/><Relationship Id="rId56" Type="http://schemas.openxmlformats.org/officeDocument/2006/relationships/hyperlink" Target="https://docs.cntd.ru/document/550189902" TargetMode="External"/><Relationship Id="rId8" Type="http://schemas.openxmlformats.org/officeDocument/2006/relationships/hyperlink" Target="https://docs.cntd.ru/document/561592306" TargetMode="External"/><Relationship Id="rId51" Type="http://schemas.openxmlformats.org/officeDocument/2006/relationships/hyperlink" Target="https://docs.cntd.ru/document/5615923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754F-4F83-4EEA-B426-BEDE660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Station-5</dc:creator>
  <cp:keywords/>
  <dc:description/>
  <cp:lastModifiedBy>Station-5</cp:lastModifiedBy>
  <cp:revision>1</cp:revision>
  <dcterms:created xsi:type="dcterms:W3CDTF">2023-09-08T10:26:00Z</dcterms:created>
  <dcterms:modified xsi:type="dcterms:W3CDTF">2023-09-08T12:09:00Z</dcterms:modified>
</cp:coreProperties>
</file>